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（服务类）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项目名称：污水装置（截污井）机电管养服务</w:t>
      </w:r>
      <w:r>
        <w:rPr>
          <w:rFonts w:ascii="Times New Roman" w:hAnsi="Times New Roman" w:eastAsia="Times New Roman" w:cs="Times New Roman"/>
          <w:color w:val="000000"/>
          <w:sz w:val="36"/>
        </w:rPr>
        <w:t xml:space="preserve">(2026</w:t>
      </w:r>
      <w:r>
        <w:rPr>
          <w:rFonts w:ascii="SimSun" w:hAnsi="SimSun" w:eastAsia="SimSun" w:cs="SimSun"/>
          <w:color w:val="000000"/>
          <w:sz w:val="36"/>
        </w:rPr>
        <w:t xml:space="preserve">年</w:t>
      </w:r>
      <w:r>
        <w:rPr>
          <w:rFonts w:ascii="Times New Roman" w:hAnsi="Times New Roman" w:eastAsia="Times New Roman" w:cs="Times New Roman"/>
          <w:color w:val="000000"/>
          <w:sz w:val="36"/>
        </w:rPr>
        <w:t xml:space="preserve">-2027</w:t>
      </w:r>
      <w:r>
        <w:rPr>
          <w:rFonts w:ascii="SimSun" w:hAnsi="SimSun" w:eastAsia="SimSun" w:cs="SimSun"/>
          <w:color w:val="000000"/>
          <w:sz w:val="36"/>
        </w:rPr>
        <w:t xml:space="preserve">年）</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Times New Roman" w:hAnsi="Times New Roman" w:eastAsia="Times New Roman" w:cs="Times New Roman"/>
          <w:color w:val="000000"/>
          <w:sz w:val="36"/>
        </w:rPr>
        <w:t xml:space="preserve">JSZC-320411002-CZWC-G2026-0012</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人：常州市新北区孟河镇人民政府</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采购代理机构：常州沃成招标有限公司</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2832" w:right="0" w:hanging="1900"/>
        <w:jc w:val="center"/>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2026</w:t>
      </w:r>
      <w:r>
        <w:rPr>
          <w:rFonts w:ascii="SimSun" w:hAnsi="SimSun" w:eastAsia="SimSun" w:cs="SimSun"/>
          <w:color w:val="000000"/>
          <w:sz w:val="36"/>
        </w:rPr>
        <w:t xml:space="preserve">年</w:t>
      </w:r>
      <w:r>
        <w:rPr>
          <w:rFonts w:ascii="Times New Roman" w:hAnsi="Times New Roman" w:eastAsia="Times New Roman" w:cs="Times New Roman"/>
          <w:color w:val="000000"/>
          <w:sz w:val="36"/>
        </w:rPr>
        <w:t xml:space="preserve">6</w:t>
      </w:r>
      <w:r>
        <w:rPr>
          <w:rFonts w:ascii="SimSun" w:hAnsi="SimSun" w:eastAsia="SimSun" w:cs="SimSun"/>
          <w:color w:val="000000"/>
          <w:sz w:val="36"/>
        </w:rPr>
        <w:t xml:space="preserve">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44304821" w:history="1">
        <w:r>
          <w:rPr>
            <w:rStyle w:val="808"/>
            <w:rFonts w:ascii="SimSun" w:hAnsi="SimSun" w:eastAsia="SimSun" w:cs="SimSun"/>
            <w:color w:val="0000ee"/>
            <w:sz w:val="24"/>
            <w:u w:val="single"/>
          </w:rPr>
          <w:t xml:space="preserve">第一章投标邀请</w:t>
        </w:r>
        <w:r>
          <w:rPr>
            <w:rStyle w:val="808"/>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44304822" w:history="1">
        <w:r>
          <w:rPr>
            <w:rStyle w:val="808"/>
            <w:rFonts w:ascii="SimSun" w:hAnsi="SimSun" w:eastAsia="SimSun" w:cs="SimSun"/>
            <w:color w:val="0000ee"/>
            <w:sz w:val="24"/>
            <w:u w:val="single"/>
          </w:rPr>
          <w:t xml:space="preserve">第二章投标人须知</w:t>
        </w:r>
        <w:r>
          <w:rPr>
            <w:rStyle w:val="808"/>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44304823" w:history="1">
        <w:r>
          <w:rPr>
            <w:rStyle w:val="808"/>
            <w:rFonts w:ascii="SimSun" w:hAnsi="SimSun" w:eastAsia="SimSun" w:cs="SimSun"/>
            <w:color w:val="0000ee"/>
            <w:sz w:val="24"/>
            <w:u w:val="single"/>
          </w:rPr>
          <w:t xml:space="preserve">第三章资格审查</w:t>
        </w:r>
        <w:r>
          <w:rPr>
            <w:rStyle w:val="808"/>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44304824" w:history="1">
        <w:r>
          <w:rPr>
            <w:rStyle w:val="808"/>
            <w:rFonts w:ascii="SimSun" w:hAnsi="SimSun" w:eastAsia="SimSun" w:cs="SimSun"/>
            <w:color w:val="0000ee"/>
            <w:sz w:val="24"/>
            <w:u w:val="single"/>
          </w:rPr>
          <w:t xml:space="preserve">第四章评标程序、评标方法和评标标准</w:t>
        </w:r>
        <w:r>
          <w:rPr>
            <w:rStyle w:val="808"/>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44304825" w:history="1">
        <w:r>
          <w:rPr>
            <w:rStyle w:val="808"/>
            <w:rFonts w:ascii="SimSun" w:hAnsi="SimSun" w:eastAsia="SimSun" w:cs="SimSun"/>
            <w:color w:val="0000ee"/>
            <w:sz w:val="24"/>
            <w:u w:val="single"/>
          </w:rPr>
          <w:t xml:space="preserve">第五章采购需求</w:t>
        </w:r>
        <w:r>
          <w:rPr>
            <w:rStyle w:val="808"/>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44304826" w:history="1">
        <w:r>
          <w:rPr>
            <w:rStyle w:val="808"/>
            <w:rFonts w:ascii="SimSun" w:hAnsi="SimSun" w:eastAsia="SimSun" w:cs="SimSun"/>
            <w:color w:val="0000ee"/>
            <w:sz w:val="24"/>
            <w:u w:val="single"/>
          </w:rPr>
          <w:t xml:space="preserve">第六章拟签订的合同文本</w:t>
        </w:r>
        <w:r>
          <w:rPr>
            <w:rStyle w:val="808"/>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44304827" w:history="1">
        <w:r>
          <w:rPr>
            <w:rStyle w:val="808"/>
            <w:rFonts w:ascii="SimSun" w:hAnsi="SimSun" w:eastAsia="SimSun" w:cs="SimSun"/>
            <w:color w:val="0000ee"/>
            <w:sz w:val="24"/>
            <w:u w:val="single"/>
          </w:rPr>
          <w:t xml:space="preserve">第七章投标文件格式</w:t>
        </w:r>
        <w:r>
          <w:rPr>
            <w:rStyle w:val="808"/>
            <w:rFonts w:ascii="SimSun" w:hAnsi="SimSun" w:eastAsia="SimSun" w:cs="SimSun"/>
            <w:b/>
            <w:color w:val="0000ee"/>
            <w:sz w:val="24"/>
            <w:u w:val="single"/>
          </w:rPr>
          <w:tab/>
          <w:t xml:space="preserve">1</w:t>
        </w:r>
      </w:hyperlink>
      <w:r>
        <w:rPr>
          <w:rFonts w:ascii="SimSun" w:hAnsi="SimSun" w:eastAsia="SimSun" w:cs="SimSun"/>
          <w:b/>
          <w:color w:val="000000"/>
          <w:sz w:val="24"/>
        </w:rPr>
        <w:t xml:space="preserve">05</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第一章投标邀请</w:t>
      </w:r>
      <w:r/>
    </w:p>
    <w:p>
      <w:pPr>
        <w:pStyle w:val="648"/>
        <w:ind w:left="0" w:right="0" w:firstLine="0"/>
        <w:jc w:val="center"/>
        <w:spacing w:before="0" w:after="0" w:line="85" w:lineRule="atLeast"/>
        <w:tabs>
          <w:tab w:val="left" w:pos="3165" w:leader="none"/>
          <w:tab w:val="left" w:pos="4153" w:leader="none"/>
        </w:tabs>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44"/>
          <w:u w:val="none"/>
        </w:rPr>
        <w:t xml:space="preserve">污水装置（截污井）机电管养服务(2026年-2027年）公开招标公告</w:t>
      </w:r>
      <w:r/>
    </w:p>
    <w:p>
      <w:pPr>
        <w:ind w:left="0" w:right="0" w:firstLine="560"/>
        <w:jc w:val="both"/>
        <w:spacing w:before="0" w:after="0"/>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560"/>
        <w:jc w:val="both"/>
        <w:spacing w:before="0" w:after="0"/>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污水装置（截污井）机电管养服务(2026年-2027年）JSZC-320411002-CZWC-G2026-0012招标项目的潜在投标人应在“苏采云”政府采购一体化平台获取招标文件，并于2026年6月29日14:00（北京时间）前递交投标文件。</w:t>
      </w:r>
      <w:r/>
    </w:p>
    <w:p>
      <w:pPr>
        <w:pStyle w:val="650"/>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项目编号：JSZC-320411002-CZWC-G2026-0012</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项目名称：污水装置（截污井）机电管养服务(2026年-2027年）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预算金额：111.6994万元；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最高限价（如有）：111.6994万元。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采购需求：对污水装置（截污井）机电进行维修、巡检、管养等服务。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合同履行期限：暂定2026年7月1日-2027年6月30日。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本项目是否接受联合体投标：否。</w:t>
      </w:r>
      <w:r/>
    </w:p>
    <w:p>
      <w:pPr>
        <w:pStyle w:val="650"/>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二、申请人的资格要求（须同时满足）</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1.未被“信用中国”网站或“中国政府采购网”网站列入失信被执行人、重大税收违法案件当事人名单、政府采购严重失信行为记录名单；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（二）落实政府采购政策需满足的资格要求：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 中小企业政策（说明：中小企业包含中型、小型、微型企业，小微企业包含小型、微型企业）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本项目专门面向中小企业预留采购份额。即：提供的服务全部由符合政策要求的中小企业提供。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 其它落实政府采购政策的资格要求（如有）：无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3.1本项目是否接受分支机构参与投标：否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3.2本项目是否属于政府购买服务：是，公益一类事业单位、使用事业编制且由财政拨款保障的群团组织，不得作为承接主体。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3.3其他特定资格要求：无；</w:t>
      </w:r>
      <w:r/>
    </w:p>
    <w:p>
      <w:pPr>
        <w:pStyle w:val="650"/>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时间：自招标文件公告发布之日起5个工作日。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地点：“苏采云”政府采购一体化平台。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投标人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 0 元。</w:t>
      </w:r>
      <w:r/>
    </w:p>
    <w:p>
      <w:pPr>
        <w:pStyle w:val="650"/>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四、提交投标文件</w:t>
      </w:r>
      <w:r>
        <w:rPr>
          <w:rFonts w:ascii="SimHei" w:hAnsi="SimHei" w:eastAsia="SimHei" w:cs="SimHei"/>
          <w:b/>
          <w:color w:val="000000"/>
          <w:sz w:val="28"/>
        </w:rPr>
        <w:t xml:space="preserve">截止时间、开标时间和地点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2026年6月29日14点00分（北京时间）。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地点：“苏采云”政府采购一体化平台网上开标大厅。</w:t>
      </w:r>
      <w:r/>
    </w:p>
    <w:p>
      <w:pPr>
        <w:pStyle w:val="650"/>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五、公告期限</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pStyle w:val="650"/>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六、其他补充事宜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1.本项目需要落实的政府采购政策：无。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4.本项目采用远程“不见面”交易方式，无需到现场提交，请投标供应商在提交时间截止前提前登入“苏采云”，通过系统在线提交电子投标文件。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5.有关本次招标的事项若存在变动或修改，敬请及时关注“江苏政府采购网”、“常州市政府采购网”发布的更正公告。</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6.本项目不收取投标保证金。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7.注意事项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供应商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投标供应商自行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投标供应商可以在“江苏政府采购网”或者“常州市政府采购网”自行免费下载采购文件，但本项目通过“苏采云”系统采用电子化不见面交易的模式，投标供应商通过“江苏政府采购网”或“常州市政府采购网”下载采购文件后，还必须登录“苏采云”系统按照获取采购文件方式要求进行登记、参与及下载电子采购文件方可通过系统进行投标文件的编制和提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投标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供应商，视为未参与该项政府采购活动，不具备对该政府采购项目提出质疑的法定权利，但因投标供应商资格条件或报名时间设定不符合有关法律法规规定等原因使投标供应商权益受损的除外。</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10.如潜在投标供应商未按上述要求操作，将自行承担所产生的风险。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11.关于常州市中小企业政府采购信用融资：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12.关于深入开展常州市政府采购线上合同信用融资：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pStyle w:val="650"/>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七、对本次招标提出询问，请按以下方式联系。</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1.采购人信息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名称:常州市新北区孟河镇人民政府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地址:常州市新北区孟河镇孟河大道85号</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  景先生 0519-83501338</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2.采购代理机构信息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名称：常州沃成招标有限公司</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址：常州市新北区荣盛锦绣华府15栋三楼（曼哈顿广场北侧商铺）</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3.项目联系方式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项目联系人：郭工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　　 话：0519-68952791</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电子化招投标技术支持电话：0519-85588210</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注：上述个人信息由于工作需要经机构或本人同意对外公布。</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pStyle w:val="650"/>
        <w:ind w:left="0" w:right="0" w:firstLine="0"/>
        <w:jc w:val="center"/>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投标人须知资料表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本表是对投标人须知的具体补充和修改，如有矛盾，均以本资料表为准。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w:t>
      </w:r>
      <w:r>
        <w:rPr>
          <w:rFonts w:ascii="Times New Roman" w:hAnsi="Times New Roman" w:eastAsia="Times New Roman" w:cs="Times New Roman"/>
          <w:color w:val="000000"/>
          <w:sz w:val="24"/>
        </w:rPr>
        <w:t xml:space="preserve">“</w:t>
      </w:r>
      <w:r>
        <w:rPr>
          <w:rFonts w:ascii="Wingdings 2" w:hAnsi="Wingdings 2" w:eastAsia="Wingdings 2" w:cs="Wingdings 2"/>
          <w:color w:val="000000"/>
          <w:sz w:val="21"/>
        </w:rPr>
        <w:t xml:space="preserve">R</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的选项意为适用于本项目，标记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的选项意为不适用于本项目。</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1701"/>
        <w:gridCol w:w="6651"/>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货物</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R关于核心产品本项目不适用。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ourier New" w:hAnsi="Courier New" w:eastAsia="Courier New" w:cs="Courier New"/>
                <w:color w:val="000000"/>
                <w:sz w:val="24"/>
              </w:rPr>
              <w:t xml:space="preserve">£</w:t>
            </w:r>
            <w:r>
              <w:rPr>
                <w:rFonts w:ascii="SimSun" w:hAnsi="SimSun" w:eastAsia="SimSun" w:cs="SimSun"/>
                <w:color w:val="000000"/>
                <w:sz w:val="24"/>
              </w:rPr>
              <w:t xml:space="preserve">本项目</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包为单一产品采购项目。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本项目包为非单一产品采购项目，核心产品为：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不组织，投标单位如有需要请自行考察。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组织，考察时间：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不召开</w:t>
            </w:r>
            <w:r>
              <w:rPr>
                <w:rFonts w:ascii="SimSun" w:hAnsi="SimSun" w:eastAsia="SimSun" w:cs="SimSun"/>
                <w:color w:val="000000"/>
                <w:spacing w:val="2"/>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召开，召开时间：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其他未列明行业。</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本国产品标准及相关政策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本项目对采购本国产品给予政策支持，具体内容见招标文件“第四章 评标程序、评标方法和评标标准”。</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有，具体情形：</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自提交投标文件的截止之日起算</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本项目的非主体、非关键性工作是否允许分包：</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允许，具体要求：</w:t>
            </w:r>
            <w:r>
              <w:rPr>
                <w:rFonts w:ascii="SimSun" w:hAnsi="SimSun" w:eastAsia="SimSun" w:cs="SimSun"/>
                <w:color w:val="000000"/>
                <w:sz w:val="24"/>
                <w:u w:val="single"/>
              </w:rPr>
              <w:t xml:space="preserve">满足甲方及相关法律法规要求</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）可以分包履行的具体内容：</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）允许分包的金额或者比例：</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）其他要求：</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询问、质疑送达形式：</w:t>
            </w:r>
            <w:r>
              <w:rPr>
                <w:rFonts w:ascii="SimSun" w:hAnsi="SimSun" w:eastAsia="SimSun" w:cs="SimSun"/>
                <w:color w:val="000000"/>
                <w:spacing w:val="2"/>
                <w:sz w:val="24"/>
              </w:rPr>
              <w:t xml:space="preserve">投标</w:t>
            </w:r>
            <w:r>
              <w:rPr>
                <w:rFonts w:ascii="SimSun" w:hAnsi="SimSun" w:eastAsia="SimSun" w:cs="SimSun"/>
                <w:color w:val="000000"/>
                <w:sz w:val="24"/>
              </w:rPr>
              <w:t xml:space="preserve">供应商</w:t>
            </w:r>
            <w:r>
              <w:rPr>
                <w:rFonts w:ascii="SimSun" w:hAnsi="SimSun" w:eastAsia="SimSun" w:cs="SimSun"/>
                <w:color w:val="000000"/>
                <w:spacing w:val="2"/>
                <w:sz w:val="24"/>
              </w:rPr>
              <w:t xml:space="preserve">如对采购文件有疑问，</w:t>
            </w:r>
            <w:r>
              <w:rPr>
                <w:rFonts w:ascii="SimSun" w:hAnsi="SimSun" w:eastAsia="SimSun" w:cs="SimSun"/>
                <w:color w:val="000000"/>
                <w:sz w:val="24"/>
              </w:rPr>
              <w:t xml:space="preserve">请将疑问于</w:t>
            </w:r>
            <w:r>
              <w:rPr>
                <w:rFonts w:ascii="SimSun" w:hAnsi="SimSun" w:eastAsia="SimSun" w:cs="SimSun"/>
                <w:color w:val="000000"/>
                <w:spacing w:val="2"/>
                <w:sz w:val="24"/>
              </w:rPr>
              <w:t xml:space="preserve">2026年6月15日17:00（北京时间）前</w:t>
            </w:r>
            <w:r>
              <w:rPr>
                <w:rFonts w:ascii="SimSun" w:hAnsi="SimSun" w:eastAsia="SimSun" w:cs="SimSun"/>
                <w:color w:val="000000"/>
                <w:sz w:val="24"/>
              </w:rPr>
              <w:t xml:space="preserve">以书面形式（一式三份）或原件扫描件形式</w:t>
            </w:r>
            <w:r>
              <w:rPr>
                <w:rFonts w:ascii="SimSun" w:hAnsi="SimSun" w:eastAsia="SimSun" w:cs="SimSun"/>
                <w:color w:val="000000"/>
                <w:spacing w:val="2"/>
                <w:sz w:val="24"/>
              </w:rPr>
              <w:t xml:space="preserve">提交采购人和采购代理机构联系人处，文件需按采购文件要求编制并盖章、签字。邮箱：804311530@qq.com。</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联系部门：常州沃成招标有限公司；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联系电话：0519-68952791；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通讯地址：常州市新北区荣盛锦绣华府</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栋三楼（曼哈顿广场北侧商铺）采购代理室。</w:t>
            </w:r>
            <w:r/>
          </w:p>
        </w:tc>
      </w:tr>
      <w:tr>
        <w:trPr>
          <w:trHeight w:val="18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收费对象：采购人支付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rPr>
                <w:rFonts w:ascii="SimSun" w:hAnsi="SimSun" w:eastAsia="SimSun" w:cs="SimSun"/>
                <w:color w:val="000000"/>
                <w:sz w:val="24"/>
                <w:u w:val="single"/>
              </w:rPr>
              <w:t xml:space="preserve"> 代理采购服务费参照国家计委关于印发《招标代理服务收费管理暂行办法》的通知《招标代理服务收费管理暂行办法》（计价格[2002]1980号）下浮40%收取，以中标价为计费依据，单个标段代理采购服务费按上述计算方法不足人民币3000元的，按人民币3000元收取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其他补充说明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1" w:type="dxa"/>
            <w:vAlign w:val="center"/>
            <w:textDirection w:val="lrTb"/>
            <w:noWrap w:val="false"/>
          </w:tcPr>
          <w:p>
            <w:pPr>
              <w:numPr>
                <w:ilvl w:val="0"/>
                <w:numId w:val="8"/>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如标书制作工具中格式和内容与“江苏政府采购网、常州市政府采购网”发布的采购文件不一致，请以“江苏政府采购网、常州市政府采购网”发布的采购文件为准。</w:t>
            </w:r>
            <w:r/>
          </w:p>
          <w:p>
            <w:pPr>
              <w:numPr>
                <w:ilvl w:val="0"/>
                <w:numId w:val="8"/>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供应商通过苏采云系统参与政府采购项目，需更换CA数字证书和电子签章。具体办理指南和操作手册见链接：http://www.ccgp-jiangsu.gov.cn/jiangsu/zlxz/ee/ee3a4bc5a3454aa2b0d9312230633ce9.html。</w:t>
            </w:r>
            <w:r/>
          </w:p>
          <w:p>
            <w:pPr>
              <w:numPr>
                <w:ilvl w:val="0"/>
                <w:numId w:val="8"/>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“信用中国”网站（www.creditchina.gov.cn）、“中国政府采购网”网站（www.ccgp.gov.cn）</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投标人须知</w:t>
      </w:r>
      <w:r/>
    </w:p>
    <w:p>
      <w:pPr>
        <w:pStyle w:val="650"/>
        <w:ind w:left="0" w:right="0" w:firstLine="0"/>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u w:val="none"/>
        </w:rPr>
        <w:tab/>
      </w:r>
      <w:r>
        <w:rPr>
          <w:rFonts w:ascii="SimSun" w:hAnsi="SimSun" w:eastAsia="SimSun" w:cs="SimSun"/>
          <w:b/>
          <w:color w:val="000000"/>
          <w:sz w:val="28"/>
          <w:u w:val="none"/>
        </w:rPr>
        <w:t xml:space="preserve">一说明</w:t>
      </w:r>
      <w:r>
        <w:rPr>
          <w:rFonts w:ascii="Times New Roman" w:hAnsi="Times New Roman" w:eastAsia="Times New Roman" w:cs="Times New Roman"/>
          <w:b/>
          <w:color w:val="000000"/>
          <w:sz w:val="28"/>
        </w:rPr>
        <w:tab/>
      </w:r>
      <w:r/>
    </w:p>
    <w:p>
      <w:pPr>
        <w:numPr>
          <w:ilvl w:val="0"/>
          <w:numId w:val="9"/>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采购人、采购代理机构、投标人</w:t>
      </w:r>
      <w:r>
        <w:rPr>
          <w:rFonts w:ascii="SimSun" w:hAnsi="SimSun" w:eastAsia="SimSun" w:cs="SimSun"/>
          <w:color w:val="000000"/>
          <w:sz w:val="24"/>
        </w:rPr>
        <w:t xml:space="preserve">、联合体</w:t>
      </w:r>
      <w:r/>
    </w:p>
    <w:p>
      <w:pPr>
        <w:numPr>
          <w:ilvl w:val="1"/>
          <w:numId w:val="9"/>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采购人、采购代理机构：指依法进行政府采购的国家机关、事业单位、团体组织，及其委托的采购代理机构。本项目采购人、采购代理机构见第一章《投标邀请》。</w:t>
      </w:r>
      <w:r/>
    </w:p>
    <w:p>
      <w:pPr>
        <w:numPr>
          <w:ilvl w:val="1"/>
          <w:numId w:val="9"/>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投标人（也称“供应商”、“申请人”）：指向采购人提供货物、工程或者服务的法人、其他组织或者自然人。</w:t>
      </w:r>
      <w:r/>
    </w:p>
    <w:p>
      <w:pPr>
        <w:numPr>
          <w:ilvl w:val="1"/>
          <w:numId w:val="9"/>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9"/>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、项目属性、科研仪器设备采购、核心产品</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资金来源为财政性资金和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或本项目采购中无法与财政性资金分割的非财政性资金。</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项目属性见《投标人须知资料表》。</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是否属于科研仪器设备采购见《投标人须知资料表》。</w:t>
      </w:r>
      <w:r/>
    </w:p>
    <w:p>
      <w:pPr>
        <w:numPr>
          <w:ilvl w:val="1"/>
          <w:numId w:val="9"/>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核心产品见《投标人须知资料表》。</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现场考察、开标前答疑会</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若《投标人须知资料表》中规定了组织现场考察、召开开标前答疑会，则投标人应按要求在规定的时间和地点参加。</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本项目是否要求投标人提供样品，以及样品制作的标准和要求、是否需要随样品提交相关检测报告、样品的递交与退还等要求见《投标人须知资料表》。</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样品的评审方法以及评审标准等内容见第四章《评标方法和评标标准》。</w:t>
      </w:r>
      <w:r/>
    </w:p>
    <w:p>
      <w:pPr>
        <w:numPr>
          <w:ilvl w:val="0"/>
          <w:numId w:val="9"/>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numPr>
          <w:ilvl w:val="2"/>
          <w:numId w:val="9"/>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5.2.1.1</w:t>
      </w: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 </w:t>
      </w:r>
      <w:r>
        <w:rPr>
          <w:rFonts w:ascii="SimSun" w:hAnsi="SimSun" w:eastAsia="SimSun" w:cs="SimSun"/>
          <w:color w:val="000000"/>
          <w:sz w:val="24"/>
        </w:rPr>
        <w:t xml:space="preserve">号）、《国务院关于进一步促进中小企业发展的若干意见》（国发〔</w:t>
      </w:r>
      <w:r>
        <w:rPr>
          <w:rFonts w:ascii="Times New Roman" w:hAnsi="Times New Roman" w:eastAsia="Times New Roman" w:cs="Times New Roman"/>
          <w:color w:val="000000"/>
          <w:sz w:val="24"/>
        </w:rPr>
        <w:t xml:space="preserve">2009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 </w:t>
      </w:r>
      <w:r>
        <w:rPr>
          <w:rFonts w:ascii="SimSun" w:hAnsi="SimSun" w:eastAsia="SimSun" w:cs="SimSun"/>
          <w:color w:val="000000"/>
          <w:sz w:val="24"/>
        </w:rPr>
        <w:t xml:space="preserve">号）。</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5.2.1.2</w:t>
      </w:r>
      <w:r>
        <w:rPr>
          <w:rFonts w:ascii="SimSun" w:hAnsi="SimSun" w:eastAsia="SimSun" w:cs="SimSun"/>
          <w:color w:val="000000"/>
          <w:sz w:val="24"/>
        </w:rPr>
        <w:t xml:space="preserve">供应商提供的货物、工程或者服务符合下列情形的，享受中小企业扶持政策：</w:t>
      </w:r>
      <w:r/>
    </w:p>
    <w:p>
      <w:pPr>
        <w:ind w:left="0" w:right="0" w:firstLine="96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0" w:right="0" w:firstLine="96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）在工程采购项目中，工程由中小企业承建，即工程施工单位为中小企业；</w:t>
      </w:r>
      <w:r/>
    </w:p>
    <w:p>
      <w:pPr>
        <w:ind w:left="0" w:right="0" w:firstLine="96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ind w:left="0" w:right="0" w:firstLine="1205"/>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5.2.1.3</w:t>
      </w:r>
      <w:r>
        <w:rPr>
          <w:rFonts w:ascii="SimSun" w:hAnsi="SimSun" w:eastAsia="SimSun" w:cs="SimSun"/>
          <w:b/>
          <w:color w:val="000000"/>
          <w:sz w:val="24"/>
        </w:rPr>
        <w:t xml:space="preserve">在货物采购项目中，供应商提供的货物既有中小企业制造货物，也有大型企业制造货物的，不享受中小企业扶持政策。</w:t>
      </w:r>
      <w:r/>
    </w:p>
    <w:p>
      <w:pPr>
        <w:ind w:left="0" w:right="0" w:firstLine="120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5.2.1.4</w:t>
      </w: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ind w:left="0" w:right="0" w:firstLine="108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5.2.3.1</w:t>
      </w:r>
      <w:r>
        <w:rPr>
          <w:rFonts w:ascii="SimSun" w:hAnsi="SimSun" w:eastAsia="SimSun" w:cs="SimSun"/>
          <w:color w:val="000000"/>
          <w:sz w:val="24"/>
        </w:rPr>
        <w:t xml:space="preserve">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5.2.3.2</w:t>
      </w:r>
      <w:r>
        <w:rPr>
          <w:rFonts w:ascii="SimSun" w:hAnsi="SimSun" w:eastAsia="SimSun" w:cs="SimSun"/>
          <w:color w:val="000000"/>
          <w:sz w:val="24"/>
        </w:rPr>
        <w:t xml:space="preserve">依法与安置的每位残疾人签订了一年以上（含一年）的劳动合同或服务协议；</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5.2.3.3</w:t>
      </w: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5.2.3.4</w:t>
      </w: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5.2.3.5</w:t>
      </w: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5.2.3.6</w:t>
      </w: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本项目是否专门面向中小企业预留采购份额见第一章《投标邀请》。</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采购标的对应的中小企业划分标准所属行业见《投标人须知资料表》。</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小微企业价格评审优惠的政策调整：见第四章《评标方法和评标标准》。</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号）。 </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如本项目采购产品属于实施政府强制采购品目清单范围的节能产品，则投标人所报产品必须获得国家确定的认证机构出具的、处于有效期之内的节能产品认证证书，否则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非政府强制采购的节能产品或环境标志产品，依据品目清单和认证证书实施政府优先采购。优先采购的具体规定见第四章《评标方法和评标标准》（如涉及）。</w:t>
      </w:r>
      <w:r/>
    </w:p>
    <w:p>
      <w:pPr>
        <w:numPr>
          <w:ilvl w:val="2"/>
          <w:numId w:val="9"/>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p>
    <w:p>
      <w:pPr>
        <w:numPr>
          <w:ilvl w:val="2"/>
          <w:numId w:val="9"/>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号）有关要求，做好支持脱贫攻坚工作，本项目采购活动中对于支持乡村振兴管理的相关要求见第五章《采购需求》（如涉及）。</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国家发展改革委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信息产业部关于印发无线局域网产品政府采购实施意见的通知》（财库〔</w:t>
      </w:r>
      <w:r>
        <w:rPr>
          <w:rFonts w:ascii="Times New Roman" w:hAnsi="Times New Roman" w:eastAsia="Times New Roman" w:cs="Times New Roman"/>
          <w:color w:val="000000"/>
          <w:sz w:val="24"/>
        </w:rPr>
        <w:t xml:space="preserve">2005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366 </w:t>
      </w:r>
      <w:r>
        <w:rPr>
          <w:rFonts w:ascii="SimSun" w:hAnsi="SimSun" w:eastAsia="SimSun" w:cs="SimSun"/>
          <w:color w:val="000000"/>
          <w:sz w:val="24"/>
        </w:rPr>
        <w:t xml:space="preserve">号），采购无线局域网产品和含有无线局域网功能的计算机、通信设备、打印机、复印机、投影仪等产品的，优先采购符合国家无线局域网安全标准（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）并通过国家产品认证的产品。其中，国家有特殊信息安全要求的项目必须采购认证产品，否则</w:t>
      </w:r>
      <w:r>
        <w:rPr>
          <w:rFonts w:ascii="SimSun" w:hAnsi="SimSun" w:eastAsia="SimSun" w:cs="SimSun"/>
          <w:b/>
          <w:color w:val="000000"/>
          <w:sz w:val="24"/>
        </w:rPr>
        <w:t xml:space="preserve">投标无效</w:t>
      </w:r>
      <w:r>
        <w:rPr>
          <w:rFonts w:ascii="SimSun" w:hAnsi="SimSun" w:eastAsia="SimSun" w:cs="SimSun"/>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无线局域网认证产品政府采购清单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（以下简称清单）的形式公布。清单中新增认证产品厂商和型号，由财政部、国家发展改革委、信息产业部以文件形式确定、公布并适时调整。</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eastAsia="Times New Roman" w:cs="Times New Roman"/>
          <w:color w:val="000000"/>
          <w:sz w:val="24"/>
        </w:rPr>
        <w:t xml:space="preserve">2006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号）、《国务院办公厅关于进一步做好政府机关使用正版软件工作的通知》（国办发〔</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47 </w:t>
      </w:r>
      <w:r>
        <w:rPr>
          <w:rFonts w:ascii="SimSun" w:hAnsi="SimSun" w:eastAsia="SimSun" w:cs="SimSun"/>
          <w:color w:val="000000"/>
          <w:sz w:val="24"/>
        </w:rPr>
        <w:t xml:space="preserve">号）、《财政部关于进一步做好政府机关使用正版软件工作的通知》（财预〔</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536 </w:t>
      </w:r>
      <w:r>
        <w:rPr>
          <w:rFonts w:ascii="SimSun" w:hAnsi="SimSun" w:eastAsia="SimSun" w:cs="SimSun"/>
          <w:color w:val="000000"/>
          <w:sz w:val="24"/>
        </w:rPr>
        <w:t xml:space="preserve">号）。</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w:t>
      </w:r>
      <w:r/>
    </w:p>
    <w:p>
      <w:pPr>
        <w:numPr>
          <w:ilvl w:val="2"/>
          <w:numId w:val="9"/>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所投产品属于《关于调整信息安全产品强制性认证实施要求的公告》（</w:t>
      </w:r>
      <w:r>
        <w:rPr>
          <w:rFonts w:ascii="Times New Roman" w:hAnsi="Times New Roman" w:eastAsia="Times New Roman" w:cs="Times New Roman"/>
          <w:color w:val="000000"/>
          <w:sz w:val="24"/>
        </w:rPr>
        <w:t xml:space="preserve">2009 </w:t>
      </w:r>
      <w:r>
        <w:rPr>
          <w:rFonts w:ascii="SimSun" w:hAnsi="SimSun" w:eastAsia="SimSun" w:cs="SimSun"/>
          <w:color w:val="000000"/>
          <w:sz w:val="24"/>
        </w:rPr>
        <w:t xml:space="preserve">年第</w:t>
      </w:r>
      <w:r>
        <w:rPr>
          <w:rFonts w:ascii="Times New Roman" w:hAnsi="Times New Roman" w:eastAsia="Times New Roman" w:cs="Times New Roman"/>
          <w:color w:val="000000"/>
          <w:sz w:val="24"/>
        </w:rPr>
        <w:t xml:space="preserve">33 </w:t>
      </w:r>
      <w:r>
        <w:rPr>
          <w:rFonts w:ascii="SimSun" w:hAnsi="SimSun" w:eastAsia="SimSun" w:cs="SimSun"/>
          <w:color w:val="000000"/>
          <w:sz w:val="24"/>
        </w:rPr>
        <w:t xml:space="preserve">号）范围的，采购经国家认证的信息安全产品，否则</w:t>
      </w:r>
      <w:r>
        <w:rPr>
          <w:rFonts w:ascii="SimSun" w:hAnsi="SimSun" w:eastAsia="SimSun" w:cs="SimSun"/>
          <w:b/>
          <w:color w:val="000000"/>
          <w:sz w:val="24"/>
        </w:rPr>
        <w:t xml:space="preserve">投标无效</w:t>
      </w:r>
      <w:r>
        <w:rPr>
          <w:rFonts w:ascii="SimSun" w:hAnsi="SimSun" w:eastAsia="SimSun" w:cs="SimSun"/>
          <w:color w:val="000000"/>
          <w:sz w:val="24"/>
        </w:rPr>
        <w:t xml:space="preserve">。关于信息安全相关规定依据《关于信息安全产品实施政府采购的通知》（财库〔</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48 </w:t>
      </w:r>
      <w:r>
        <w:rPr>
          <w:rFonts w:ascii="SimSun" w:hAnsi="SimSun" w:eastAsia="SimSun" w:cs="SimSun"/>
          <w:color w:val="000000"/>
          <w:sz w:val="24"/>
        </w:rPr>
        <w:t xml:space="preserve">号）。</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p>
    <w:p>
      <w:pPr>
        <w:numPr>
          <w:ilvl w:val="2"/>
          <w:numId w:val="9"/>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年内视同已具备相应销售业绩，参加政府采购活动时业绩分值为满分。</w:t>
      </w:r>
      <w:r/>
    </w:p>
    <w:p>
      <w:pPr>
        <w:ind w:left="0" w:right="0" w:firstLine="240"/>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5.8    </w:t>
      </w:r>
      <w:r>
        <w:rPr>
          <w:rFonts w:ascii="SimSun" w:hAnsi="SimSun" w:eastAsia="SimSun" w:cs="SimSun"/>
          <w:color w:val="000000"/>
          <w:sz w:val="24"/>
        </w:rPr>
        <w:t xml:space="preserve">绿色采购政策</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5.8.1 </w:t>
      </w:r>
      <w:r>
        <w:rPr>
          <w:rFonts w:ascii="SimSun" w:hAnsi="SimSun" w:eastAsia="SimSun" w:cs="SimSun"/>
          <w:b/>
          <w:color w:val="000000"/>
          <w:sz w:val="24"/>
        </w:rPr>
        <w:t xml:space="preserve">绿色数据中心政策 </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5.8.2 推广应用绿色建材</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18 </w:t>
      </w:r>
      <w:r>
        <w:rPr>
          <w:rFonts w:ascii="SimSun" w:hAnsi="SimSun" w:eastAsia="SimSun" w:cs="SimSun"/>
          <w:color w:val="000000"/>
          <w:sz w:val="24"/>
        </w:rPr>
        <w:t xml:space="preserve">号）总体要求，落实《绿色建筑和绿色建材政府采购需求标准》（财库〔</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35 </w:t>
      </w:r>
      <w:r>
        <w:rPr>
          <w:rFonts w:ascii="SimSun" w:hAnsi="SimSun" w:eastAsia="SimSun" w:cs="SimSun"/>
          <w:color w:val="000000"/>
          <w:sz w:val="24"/>
        </w:rPr>
        <w:t xml:space="preserve">号）和《政府采购支持绿色建材促进建筑品质提升政策项目实施指南》（财办库〔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号）,依据相关需求标准确定采购需求，在采购文件和采购合同中载明具体需求、履约验收条款和违约责任。</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5.8.3 优先使用低挥发性有机化合物产品</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投标费用</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投标人应自行承担所有与准备和参加投标有关的费用，无论投标的结果如何，采购人或采购代理机构在任何情况下均无承担这些费用的义务和责任。</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pStyle w:val="65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二招标文件</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招标文件构</w:t>
      </w:r>
      <w:r>
        <w:rPr>
          <w:rFonts w:ascii="SimSun" w:hAnsi="SimSun" w:eastAsia="SimSun" w:cs="SimSun"/>
          <w:color w:val="000000"/>
          <w:sz w:val="24"/>
        </w:rPr>
        <w:t xml:space="preserve">成</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招标文件包括以下部分：</w:t>
      </w:r>
      <w:r/>
    </w:p>
    <w:p>
      <w:pPr>
        <w:numPr>
          <w:ilvl w:val="0"/>
          <w:numId w:val="10"/>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投标邀请</w:t>
      </w:r>
      <w:r/>
    </w:p>
    <w:p>
      <w:pPr>
        <w:numPr>
          <w:ilvl w:val="0"/>
          <w:numId w:val="10"/>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投标人须知</w:t>
      </w:r>
      <w:r/>
    </w:p>
    <w:p>
      <w:pPr>
        <w:numPr>
          <w:ilvl w:val="0"/>
          <w:numId w:val="10"/>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0"/>
          <w:numId w:val="10"/>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w:t>
      </w:r>
      <w:r/>
    </w:p>
    <w:p>
      <w:pPr>
        <w:numPr>
          <w:ilvl w:val="0"/>
          <w:numId w:val="10"/>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10"/>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拟签订的合同文本</w:t>
      </w:r>
      <w:r/>
    </w:p>
    <w:p>
      <w:pPr>
        <w:numPr>
          <w:ilvl w:val="0"/>
          <w:numId w:val="10"/>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投标文件格式</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投标人应认真阅读招标文件的全部内容。投标人应按照招标文件要求提交投标文件并保证所提供的全部资料的真实性，并对招标文件作出实质性响应，否则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9"/>
        </w:numPr>
        <w:jc w:val="both"/>
        <w:spacing w:before="0" w:after="0" w:line="85" w:lineRule="atLeast"/>
        <w:tabs>
          <w:tab w:val="left" w:pos="900" w:leader="none"/>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对招标文件的澄清或修改</w:t>
      </w:r>
      <w:r/>
    </w:p>
    <w:p>
      <w:pPr>
        <w:numPr>
          <w:ilvl w:val="1"/>
          <w:numId w:val="9"/>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采购人或采购代理机构对已发出的招标文件进行必要澄清或者修改的，将在原公告发布媒体上以发布更正公告的形式通知所有获取招标文件的潜在投标人。</w:t>
      </w:r>
      <w:r/>
    </w:p>
    <w:p>
      <w:pPr>
        <w:numPr>
          <w:ilvl w:val="1"/>
          <w:numId w:val="9"/>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澄清或者修改的内容为招标文件的组成部分，并对所有获取招标文件的潜在投标人具有约束力。澄清或者修改的内容可能影响投标文件编制的，将在投标截止时间至少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日前，以更正公告形式通知所有获取招标文件的潜在投标人；不足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日的，将顺延提交投标文件的截止时间和开标时间。</w:t>
      </w:r>
      <w:r/>
    </w:p>
    <w:p>
      <w:pPr>
        <w:numPr>
          <w:ilvl w:val="1"/>
          <w:numId w:val="9"/>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各项条款最终解释权归常州沃成招标有限公司，投标人对采购代理机构提供的招标文件所做出的推论、解释和结论，采购代理机构概不负责。投标人由于对招标文件的任何推论和误解以及采购代理机构对有关问题的口头解释所造成的后果，均由投标人自负。</w:t>
      </w:r>
      <w:r/>
    </w:p>
    <w:p>
      <w:pPr>
        <w:ind w:left="1080" w:right="0" w:firstLine="0"/>
        <w:jc w:val="both"/>
        <w:spacing w:before="0" w:after="0" w:line="85" w:lineRule="atLeast"/>
        <w:tabs>
          <w:tab w:val="left" w:pos="1080" w:leader="none"/>
          <w:tab w:val="left" w:pos="156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 </w:t>
      </w:r>
      <w:r/>
    </w:p>
    <w:p>
      <w:pPr>
        <w:pStyle w:val="65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三投标文件的编制</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投标范围、投标文件中计量单位的使用</w:t>
      </w:r>
      <w:r>
        <w:rPr>
          <w:rFonts w:ascii="SimSun" w:hAnsi="SimSun" w:eastAsia="SimSun" w:cs="SimSun"/>
          <w:color w:val="000000"/>
          <w:sz w:val="24"/>
        </w:rPr>
        <w:t xml:space="preserve">及投标语言</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SimSun" w:hAnsi="SimSun" w:eastAsia="SimSun" w:cs="SimSun"/>
          <w:b/>
          <w:color w:val="000000"/>
          <w:sz w:val="24"/>
        </w:rPr>
        <w:t xml:space="preserve">无效投标</w:t>
      </w:r>
      <w:r>
        <w:rPr>
          <w:rFonts w:ascii="SimSun" w:hAnsi="SimSun" w:eastAsia="SimSun" w:cs="SimSun"/>
          <w:color w:val="000000"/>
          <w:sz w:val="24"/>
        </w:rPr>
        <w:t xml:space="preserve">。</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除招标文件有特殊要求外，本项目投标所使用的计量单位，应采用中华人民共和国法定计量单位。</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w:t>
      </w:r>
      <w:r>
        <w:rPr>
          <w:rFonts w:ascii="SimSun" w:hAnsi="SimSun" w:eastAsia="SimSun" w:cs="SimSun"/>
          <w:color w:val="000000"/>
          <w:sz w:val="24"/>
        </w:rPr>
        <w:t xml:space="preserve">构成</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投标人应当按照招标文件的要求编制投标文件。投标文件应由《资格证明文件》、《商务技术文件》两部分构成。投标文件的部分格式要求，见第七章《投标文件格式》。</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对于招标文件中标记了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的文件和招标文件未提供格式的内容，可由投标人自行编写。</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第四章《评标程序、评标方法和评标标准》中涉及的证明文件。</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投标人认为应附的其他材料。</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如标书制作工具中格式和内容与“江苏政府采购网、常州市政府采购网”发布的采购文件不一致，请以“江苏政府采购网、常州市政府采购网”发布的采购文件为准。</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投标报价</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所有投标均以人民币报价。</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按照招标文件要求完成本项目的全部相关服务费用。</w:t>
      </w:r>
      <w:r>
        <w:rPr>
          <w:rFonts w:ascii="Times New Roman" w:hAnsi="Times New Roman" w:eastAsia="Times New Roman" w:cs="Times New Roman"/>
          <w:color w:val="000000"/>
          <w:sz w:val="24"/>
        </w:rPr>
        <w:t xml:space="preserve"> </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投标人不能提供任何有选择性或可调整的报价，否则其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投标保证金</w:t>
      </w:r>
      <w:r/>
    </w:p>
    <w:p>
      <w:pPr>
        <w:ind w:left="357"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根据江苏省和常州市的相关文件规定，免收投标保证金。</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投标有效期</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投标文件应在本招标文件《投标人须知资料表》中规定的投标有效期内保持有效，投标有效期少于招标文件规定期限的，其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投标文件的签署</w:t>
      </w:r>
      <w:r>
        <w:rPr>
          <w:rFonts w:ascii="SimSun" w:hAnsi="SimSun" w:eastAsia="SimSun" w:cs="SimSun"/>
          <w:color w:val="000000"/>
          <w:sz w:val="24"/>
        </w:rPr>
        <w:t xml:space="preserve">、加盖公章</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招标文件要求签字的内容（如授权委托书等），</w:t>
      </w:r>
      <w:r>
        <w:rPr>
          <w:rFonts w:ascii="SimSun" w:hAnsi="SimSun" w:eastAsia="SimSun" w:cs="SimSun"/>
          <w:color w:val="000000"/>
          <w:sz w:val="24"/>
        </w:rPr>
        <w:t xml:space="preserve">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招标文件要求加盖公章的内容，一般通过投标文件编制工具加盖电子签章。</w:t>
      </w:r>
      <w:r/>
    </w:p>
    <w:p>
      <w:pPr>
        <w:ind w:left="357"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四投标文件的提交</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w:t>
      </w:r>
      <w:r>
        <w:rPr>
          <w:rFonts w:ascii="SimSun" w:hAnsi="SimSun" w:eastAsia="SimSun" w:cs="SimSun"/>
          <w:color w:val="000000"/>
          <w:sz w:val="24"/>
        </w:rPr>
        <w:t xml:space="preserve">提交</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供应商应当按照《操作手册》规定，在提交响应文件截止时间前制作并上传电子响应文件。</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供应商应充分考虑到网络环境、网络带宽等风险因素，如因供应商自身原因造成的电子响应文件上传不成功的按照无效响应处理。</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投标截止</w:t>
      </w:r>
      <w:r>
        <w:rPr>
          <w:rFonts w:ascii="SimSun" w:hAnsi="SimSun" w:eastAsia="SimSun" w:cs="SimSun"/>
          <w:color w:val="000000"/>
          <w:sz w:val="24"/>
        </w:rPr>
        <w:t xml:space="preserve">时间</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投标人应在招标文件要求提交投标文件截止时间前，将电子投标文件提交。</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投标文件的修改与撤回</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供应商撤回电子响应文件，则认为其不再参与本项目采购活动。</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投标人可在投标截止时间前，对其电子投标文件进行修改，具体操作方法见《操作手册》。</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在投标截止时间之后，投标人不得对其电子投标文件作任何修改。</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在投标截止时间至招标文件中规定的投标有效期满之间的这段时间内，投标人不得撤回其投标。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五开标、资格审查及评标</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开标</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采购人或采购代理机构将按招标文件的规定，在投标截止时间的同一时间和招标文件预先确定的地点组织开标。</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供应商应当按照《操作手册》规定，在苏采云系统规定的时间内对响应文件进行解密，因非系统原因导致的解密失败，视为</w:t>
      </w:r>
      <w:r>
        <w:rPr>
          <w:rFonts w:ascii="SimSun" w:hAnsi="SimSun" w:eastAsia="SimSun" w:cs="SimSun"/>
          <w:b/>
          <w:color w:val="000000"/>
          <w:sz w:val="24"/>
        </w:rPr>
        <w:t xml:space="preserve">响应无效。</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投标人如果对开标过程和开标记录有疑义，应当根据《操作手册》规定提出，如 苏采云系统中《开标记录表》宣布后5分钟内未提出的，视同认可开标结果。</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家的，不予开标。</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见第三章《资格审查》。</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评标委员会</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评标委员会根据政府采购有关规定和本次招标采购项目的特点进行组建，并负责具体评标事务，独立履行职责。</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评标程序、评标方法和评标标准：见第四章《评标程序、评标方法和评标标准》。</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评审过程中的澄清及对响应文件的审查</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期间，评审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评审小组并非对每个供应商都作澄清要求。</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接到评审小组澄清、说明和更正要求的供应商如未按规定做出澄清、说明和 更正，其风险由供应商自行承担。</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审查分为资格审查和符合性审查。资格审查：由采购小组依据法律法规和采购文件的规定，对响应文件中的资格证明文件进行审查，以确定供应商是否具备参加采购的资格。符合性审查：依据采购文件的规定，由采购小组从响应文件的有效性、完整性和对采购文件的响应程度进行审查，以确定是否对采购文件的实质性要求作出响应。</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未通过资格审查或符合性审查的供应商，采购小组将在苏采云系统中告知未通过资格审查或符合性审查的原因，评审结束后，采购小组将不再告知未通过资格审查或符合性审查的原因。</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详细评审之前，采购小组将首先审查每份响应文件是否实质性响应了采购文件的要求。实质性响应的响应文件应该是与采购文件要求的条款、条件和规格相符，没有重大偏离或保留。所谓重大偏离或保留是指与采购文件规定的实质性要求存在负偏离，或者在实质上与采购文件不一致，而且限制了合同中买方的权利或供应商的义务，纠正这些偏离或保留将会对其他实质性响应要求的供应商的竞争地位产生不公正的影响。重大偏离由采购小组按照少数服从多数的原则认定。采购小组决定响应文件的响应性只根据响应文件本身的内容，而不寻求外部的证据。</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如果投标文件实质上没有响应招标文件的要求，评委会将予以拒绝，投标人不得通过修改或撤销不合要求的偏离或保留而使其投标成为实质性响应的投标。</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对确定为实质性响应的投标进行进一步审核，确定其是否有计算上或累加上的算术错误，修正错误的原则如下：（1）投标文件中开标一览表内容与投标文件中相应内容不一致的，以开标一览表为准（2）大写金额和小写金额不一致的，以大写金额为准（3）单价金额小数点或者百分比有明显错位的，以开标一览表的总价为准，并修改单价（4）总价金额与按单价汇总金额不一致的，以单价金额计算结果为准（5）同时出现两种以上错误的，按照前款规定的顺序修正。</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投标人在开、评标全过程中应保持通讯畅通，及时登录苏采云系统查阅、答复相关信息，并安排专人与采购代理机构及评标委员会联系。</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异常低价审查</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4"/>
        </w:rPr>
        <w:t xml:space="preserve">、</w:t>
      </w:r>
      <w:r>
        <w:rPr>
          <w:rFonts w:ascii="SimSun" w:hAnsi="SimSun" w:eastAsia="SimSun" w:cs="SimSun"/>
          <w:color w:val="000000"/>
          <w:sz w:val="24"/>
          <w:highlight w:val="white"/>
        </w:rPr>
        <w:t xml:space="preserve">投标（响应）报价低于全部通过符合性审查供应商投标（响应）报价平均值65%的，即投标（响应）报价&lt;全部通过符合性审查供应商投标（响应）报价平均值×65%；</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2.投标（响应）报价低于通过符合性审查的次低报价供应商投标（响应）报价65%的，即投标（响应）报价&lt;通过符合性审查的次低报价供应商投标（响应）报价×65%；</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3.投标（响应）报价低于采购项目最高限价65%的，即投标（响应）报价&lt;采购项目最高限价×65%；</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4.评审委员会基于专业判断，认为供应商报价过低，有可能影响产品质量或者不能诚信履约的其他情形</w:t>
      </w:r>
      <w:r>
        <w:rPr>
          <w:rFonts w:ascii="SimSun" w:hAnsi="SimSun" w:eastAsia="SimSun" w:cs="SimSun"/>
          <w:color w:val="000000"/>
          <w:sz w:val="24"/>
        </w:rPr>
        <w:t xml:space="preserve">。</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z w:val="24"/>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SimSun" w:hAnsi="SimSun" w:eastAsia="SimSun" w:cs="SimSun"/>
          <w:color w:val="000000"/>
          <w:sz w:val="24"/>
        </w:rPr>
        <w:t xml:space="preserve">。</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rFonts w:ascii="SimSun" w:hAnsi="SimSun" w:eastAsia="SimSun" w:cs="SimSun"/>
          <w:color w:val="000000"/>
          <w:sz w:val="21"/>
        </w:rPr>
        <w:t xml:space="preserve">。</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确定中标</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采购人将在评标报告确定的中标候选人名单中按顺序确定中标人，中标候选人并列的，由采购人依法确定。</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中标公告与中标通知书</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采购人或采购代理机构自中标人确定之日起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个工作日内，在“江苏政府采购网、常州市政府采购网”公告中标结果，同时向中标人发出中标通知书，中标公告期限为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中标通知书对采购人和中标供应商均具有法律效力。中标通知书发出后，采购人改变中标结果的，或者中标供应商放弃中标项目的，应当依法承担法律责任。</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有充分证据证明，中标人出现下列情况之一的，一经查实，将被取消中标资格：（1）提供虚假材料谋取中标的（2）向采购人、采购中心行贿或者提供其他不正当利益的（3）属于本文件规定的无效条件，但在评标过程中又未被评委会发现的（4）与采购人或者其他供应商恶意串通的（5）采取不正当手段诋毁、排挤其他供应商的。</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有下列情形之一的，视为投标人串通投标，投标无效：（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）不同投标人的投标文件由同一单位或者个人编制（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）不同投标人委托同一单位或者个人办理投标事宜（</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）不同投标人的投标文件载明的项目管理成员或者联系人员为同一人（</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）不同投标人的投标文件异常一致或者投标报价呈规律性差异。</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在招标采购中，出现下列情形之一的，应予废标：</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符合专业条件的供应商或者对招标文件作实质响应的供应商不足三家的；</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投标人的报价均超过了采购预算，采购人不能支付的；</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因重大变故，采购任务取消的。</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废标后，采购人将废标理由通知所有投标人。</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中标人、采购人应当自中标通知书发出之日起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日内，按照招标文件和中标人投标文件的规定签订书面合同。所签订的合同不得对招标文件确定的事项和中标人投标文件作实质性修改。</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中标人拒绝与采购人签订合同的，采购人可以按照评标报告推荐的中标候选人名单排序，确定下一候选人为中标人，也可以重新开展政府采购活动。</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联合体中标的，联合体各方应当共同与采购人签订合同，就中标项目向采购人承担连带责任。</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SimSun" w:hAnsi="SimSun" w:eastAsia="SimSun" w:cs="SimSun"/>
          <w:b/>
          <w:color w:val="000000"/>
          <w:sz w:val="24"/>
        </w:rPr>
        <w:t xml:space="preserve">，</w:t>
      </w:r>
      <w:r>
        <w:rPr>
          <w:rFonts w:ascii="SimSun" w:hAnsi="SimSun" w:eastAsia="SimSun" w:cs="SimSun"/>
          <w:color w:val="000000"/>
          <w:sz w:val="24"/>
        </w:rPr>
        <w:t xml:space="preserve">否则</w:t>
      </w:r>
      <w:r>
        <w:rPr>
          <w:rFonts w:ascii="SimSun" w:hAnsi="SimSun" w:eastAsia="SimSun" w:cs="SimSun"/>
          <w:b/>
          <w:color w:val="000000"/>
          <w:sz w:val="24"/>
        </w:rPr>
        <w:t xml:space="preserve">投标无效</w:t>
      </w:r>
      <w:r>
        <w:rPr>
          <w:rFonts w:ascii="SimSun" w:hAnsi="SimSun" w:eastAsia="SimSun" w:cs="SimSun"/>
          <w:color w:val="000000"/>
          <w:sz w:val="24"/>
        </w:rPr>
        <w:t xml:space="preserve">。中标人就采购项目和分包项目向采购人负责，分包供应商就分包项目承担责任。</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投标人对政府采购活动事项有疑问的，可依法提出询问，并按《投标人须知资料表》载明的形式送达采购人或采购代理机构。</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个工作日内作出答复，但答复的内容不得涉及商业秘密。</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投标人认为采购文件、采购过程、中标结果使自己的权益受到损害的，可以在知道或者应知其权益受到损害之日起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个工作日内，由投标人派授权代表以书面形式向采购人、采购代理机构提出质疑。采购人、采购代理机构在收到质疑函后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个工作日内作出答复。</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6" w:tooltip="http://gks.mof.gov.cn/ztztz/zhengfucaigouguanli/201802/t20180201_2804589.htm" w:history="1">
        <w:r>
          <w:rPr>
            <w:rStyle w:val="808"/>
            <w:rFonts w:ascii="Times New Roman" w:hAnsi="Times New Roman" w:eastAsia="Times New Roman" w:cs="Times New Roman"/>
            <w:color w:val="0000ee"/>
            <w:sz w:val="21"/>
            <w:u w:val="single"/>
          </w:rPr>
          <w:t xml:space="preserve">http://gks.mof.gov.cn/ztztz/zhengfucaigouguanli/201802/t20180201_2804589.htm</w:t>
        </w:r>
      </w:hyperlink>
      <w:r>
        <w:rPr>
          <w:rFonts w:ascii="SimSun" w:hAnsi="SimSun" w:eastAsia="SimSun" w:cs="SimSun"/>
          <w:color w:val="000000"/>
          <w:sz w:val="21"/>
        </w:rPr>
        <w:t xml:space="preserve">）</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投标人为自然人的，应当由本人签字；投标人为法人或者其他组织的，应当由法定代表人、主要负责人，或者其授权代表签字或者加盖公章，并加盖公章。</w:t>
      </w:r>
      <w:r/>
    </w:p>
    <w:p>
      <w:pPr>
        <w:numPr>
          <w:ilvl w:val="2"/>
          <w:numId w:val="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接收询问和质疑的联系部门、联系电话和通讯地址见《投标人须知资料表》。</w:t>
      </w:r>
      <w:r/>
    </w:p>
    <w:p>
      <w:pPr>
        <w:numPr>
          <w:ilvl w:val="0"/>
          <w:numId w:val="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收费对象、收费标准及缴纳时间见《投标人须知资料表》。由中标人支付的，中标人须一次性向采购代理机构缴纳代理费，投标报价应包含代理费用。</w:t>
      </w:r>
      <w:r/>
    </w:p>
    <w:p>
      <w:pPr>
        <w:ind w:left="0" w:right="0" w:firstLine="0"/>
        <w:jc w:val="both"/>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 其他说明</w:t>
      </w:r>
      <w:r/>
    </w:p>
    <w:p>
      <w:pPr>
        <w:ind w:left="0"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29</w:t>
      </w:r>
      <w:r>
        <w:rPr>
          <w:rFonts w:ascii="SimSun" w:hAnsi="SimSun" w:eastAsia="SimSun" w:cs="SimSun"/>
          <w:b/>
          <w:color w:val="000000"/>
          <w:sz w:val="24"/>
        </w:rPr>
        <w:t xml:space="preserve">、中标服务费缴纳账户</w:t>
      </w:r>
      <w:r>
        <w:rPr>
          <w:rFonts w:ascii="Times New Roman" w:hAnsi="Times New Roman" w:eastAsia="Times New Roman" w:cs="Times New Roman"/>
          <w:b/>
          <w:color w:val="000000"/>
          <w:sz w:val="24"/>
        </w:rPr>
        <w:t xml:space="preserve">:</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户名：常州沃成招标有限公司 </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开户银行：江苏银行股份有限公司常州通江路支行</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Times New Roman" w:hAnsi="Times New Roman" w:eastAsia="Times New Roman" w:cs="Times New Roman"/>
          <w:color w:val="000000"/>
          <w:sz w:val="24"/>
        </w:rPr>
        <w:t xml:space="preserve">80500188000081338   </w:t>
      </w:r>
      <w:r>
        <w:rPr>
          <w:rFonts w:ascii="SimSun" w:hAnsi="SimSun" w:eastAsia="SimSun" w:cs="SimSun"/>
          <w:color w:val="000000"/>
          <w:sz w:val="24"/>
        </w:rPr>
        <w:t xml:space="preserve">开户行联行行号：</w:t>
      </w:r>
      <w:r>
        <w:rPr>
          <w:rFonts w:ascii="Times New Roman" w:hAnsi="Times New Roman" w:eastAsia="Times New Roman" w:cs="Times New Roman"/>
          <w:color w:val="000000"/>
          <w:sz w:val="24"/>
        </w:rPr>
        <w:t xml:space="preserve">313304008052</w:t>
      </w:r>
      <w:r/>
    </w:p>
    <w:p>
      <w:pPr>
        <w:ind w:left="0"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30、诚实信用</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30.1</w:t>
      </w:r>
      <w:r>
        <w:rPr>
          <w:rFonts w:ascii="SimSun" w:hAnsi="SimSun" w:eastAsia="SimSun" w:cs="SimSun"/>
          <w:color w:val="000000"/>
          <w:sz w:val="24"/>
        </w:rPr>
        <w:t xml:space="preserve">、投标人之间不得相互串通报价，不得妨碍其他投标人的公平竞争，不得损害招标人和其他投标人的合法权益。</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投标人不得以向代理机构工作人员、评审小组成员行贿或者采取其他不正当手段谋取中标。经查实供应商有此行为的，政府采购管理部门将供应商列入不良行为记录名单，按照《中华人民共和国政府采购法》有关规定处理。</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30.3</w:t>
      </w:r>
      <w:r>
        <w:rPr>
          <w:rFonts w:ascii="SimSun" w:hAnsi="SimSun" w:eastAsia="SimSun" w:cs="SimSun"/>
          <w:color w:val="000000"/>
          <w:sz w:val="24"/>
        </w:rPr>
        <w:t xml:space="preserve">、投标人不得虚假质疑和恶意质疑，并对质疑内容的真实性承担责任。投标人或者其他利害关系人通过捏造事实、伪造证明材料等方式提出异议或投诉，阻碍采购活动正常进行的，属于严重不良行为，代理机构将提请财政部门将其列入不良行为记录名单，并依法予以处罚。</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30.4</w:t>
      </w:r>
      <w:r>
        <w:rPr>
          <w:rFonts w:ascii="SimSun" w:hAnsi="SimSun" w:eastAsia="SimSun" w:cs="SimSun"/>
          <w:color w:val="000000"/>
          <w:sz w:val="24"/>
        </w:rPr>
        <w:t xml:space="preserve">、投标人不得虚假承诺，否则，按照提供虚假材料谋取中标成交处理。</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30.5</w:t>
      </w:r>
      <w:r>
        <w:rPr>
          <w:rFonts w:ascii="SimSun" w:hAnsi="SimSun" w:eastAsia="SimSun" w:cs="SimSun"/>
          <w:color w:val="000000"/>
          <w:sz w:val="24"/>
        </w:rPr>
        <w:t xml:space="preserve">、投标人应自觉遵守开标、评标纪律，扰乱开标评标现场秩序的，属于失信行为，根据《江苏省政府采购供应商监督管理暂行办法》，失信行为将被记入供应商诚信档案。</w:t>
      </w:r>
      <w:r/>
    </w:p>
    <w:p>
      <w:pPr>
        <w:ind w:left="0"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31、签订合同</w:t>
      </w:r>
      <w:r/>
    </w:p>
    <w:p>
      <w:pPr>
        <w:ind w:left="0" w:right="0" w:firstLine="48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48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招标文件、中标人的投标文件及招标过程中有关澄清、承诺文件均应作为合同附件。</w:t>
      </w:r>
      <w:r/>
    </w:p>
    <w:p>
      <w:pPr>
        <w:ind w:left="0" w:right="0" w:firstLine="48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31、服务（包含与服务相关的货物）的追加：</w:t>
      </w:r>
      <w:r>
        <w:rPr>
          <w:rFonts w:ascii="SimSun" w:hAnsi="SimSun" w:eastAsia="SimSun" w:cs="SimSun"/>
          <w:color w:val="000000"/>
          <w:sz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left="0"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32、未尽事宜</w:t>
      </w:r>
      <w:r/>
    </w:p>
    <w:p>
      <w:pPr>
        <w:ind w:left="36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ind w:left="360" w:right="0" w:firstLine="0"/>
        <w:jc w:val="center"/>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 </w:t>
      </w:r>
      <w:r>
        <w:rPr>
          <w:rFonts w:ascii="SimSun" w:hAnsi="SimSun" w:eastAsia="SimSun" w:cs="SimSun"/>
          <w:b/>
          <w:color w:val="000000"/>
          <w:sz w:val="28"/>
        </w:rPr>
        <w:t xml:space="preserve">政府采购告知书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尊敬的投标参与人：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为营造公开、公正的市场环境，确保政府采购工作规范有序开展，特将有关事项告知如下：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一、欢迎供应商及项目参与人对本公司工作人员进行监督。凡发现本公司采购工作人员有以下情形的，均可以书面具名方式举报，请投送至本公司投诉监督箱，亦可以邮件发送至邮箱：64514231@.qq.com。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（一）接受采购人或者供应商组织的宴请、旅游、娱乐等活动；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（二）与供应商或采购人恶意串通的；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（三）在采购过程中接受贿赂或者获取不正当利益的；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（四）违规向关联参与人或供应商透露招投标或评审信息的；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（五）其他违纪违规行为。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根据《常州市政府采购供应商信用管理暂行办法》规定，供应商及项目参与人有下列情形之一的，属于失信行为，由采购代理机构报告财政部门，财政部门调查核实后依法给予行政处罚或者予以失信记录，情节严重的一至三年内不得参与政府采购活动，并在相关媒体网站予以公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（一）响应文件中故意不按采购文件要求提供有关技术、财务状况、信誉、业绩、服务、资质及其他证明材料，或未携带上述原件或者公证件的；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（二）响应文件中提供虚假材料或虚假承诺的;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（三）采取不正当手段诋毁、排挤其他供应商的;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（四）已响应参加政府采购活动而无故不参加的；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（五）与采购人、其他供应商或者采购代理机构恶意串通的;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（六）向采购人、采购代理机构及评审小组成员行贿或提供其他不正当利益的;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（七）在采购过程中与采购人进行协商磋商的;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（八）不遵守开标现场纪律,扰乱评审现场的;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（九）在有效期内擅自撤销投标（响应文件），影响采购活动继续进行的;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（十）被确定为中标或成交候选供应商后无正当理由放弃中标或成交资格;中标、成交后无正当理由不签订政府采购合同的;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（十一）不按照采购文件规定签订合同，或者与采购人另行签订背离合同实质性内容协议的;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（十二）将中标、成交项目转让给他人，或者违反采购文件规定，将中标、成交项目分包给他人的;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（十三）拒绝履行合同义务的;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（十四）未按合同规定履行合同义务，造成不良后果的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（十五）擅自变更、解除合同的;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（十六）实物配发和定点采购供应商所提供产品或服务价格高于成交价格或承诺的;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（十七）拒绝有关部门监督检查或者提供虚假情况的。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（十八）各级政府采购监管部门认定的其他失信行为。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（十九）在常州市域内一年内两次以上质疑、投诉和信访举报均查无实据的;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（二十）捏造事实或提供虚假质疑、投诉和信访举报材料的。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（二十一）不配合相关部门调查取证的。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监督科办公室：常州沃成招标有限公司</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投诉监督电话：0519-68952792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第三章资格审查</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一、资格审查程序</w:t>
      </w:r>
      <w:r/>
    </w:p>
    <w:p>
      <w:pPr>
        <w:numPr>
          <w:ilvl w:val="0"/>
          <w:numId w:val="11"/>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开标结束后，采购人将根据《资格审查要求》中的规定，对投标人进行资格审查，并形成资格审查结果。</w:t>
      </w:r>
      <w:r/>
    </w:p>
    <w:p>
      <w:pPr>
        <w:numPr>
          <w:ilvl w:val="0"/>
          <w:numId w:val="11"/>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《资格审查要求》中对格式有要求的，除招标文件另有规定外，均为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w:t>
      </w:r>
      <w:r/>
    </w:p>
    <w:p>
      <w:pPr>
        <w:numPr>
          <w:ilvl w:val="0"/>
          <w:numId w:val="11"/>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投标人《资格证明文件》有任何一项不符合《资格审查要求》的，资格审查不合格，其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1"/>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资格审查合格的投标人不足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家的，不进行评标。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二、资格审查要求</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6"/>
        <w:gridCol w:w="1982"/>
        <w:gridCol w:w="4822"/>
        <w:gridCol w:w="1638"/>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提供了符合招标文件要求的《投标人资格声明函》。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www.ccgp.gov.cn</w:t>
            </w:r>
            <w:r>
              <w:rPr>
                <w:rFonts w:ascii="SimSun" w:hAnsi="SimSun" w:eastAsia="SimSun" w:cs="SimSun"/>
                <w:color w:val="000000"/>
                <w:sz w:val="24"/>
              </w:rPr>
              <w:t xml:space="preserve">）；</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截止时点：投标截止时间以后、资格审查阶段采购人或采购代理机构的实际查询时间；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信用信息的使用原则：经认定的被列入失信被执行人、重大税收违法案件当事人名单、政府采购严重违法失信行为记录名单的投标人，其</w:t>
            </w:r>
            <w:r>
              <w:rPr>
                <w:rFonts w:ascii="SimSun" w:hAnsi="SimSun" w:eastAsia="SimSun" w:cs="SimSun"/>
                <w:b/>
                <w:color w:val="000000"/>
                <w:sz w:val="24"/>
              </w:rPr>
              <w:t xml:space="preserve">投标无效</w:t>
            </w:r>
            <w:r>
              <w:rPr>
                <w:rFonts w:ascii="SimSun" w:hAnsi="SimSun" w:eastAsia="SimSun" w:cs="SimSun"/>
                <w:color w:val="000000"/>
                <w:sz w:val="24"/>
              </w:rPr>
              <w:t xml:space="preserve">。联合体形式投标的，联合体成员存在不良信用记录，视同联合体存在不良信用记录。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无须投标人提供，由采购人查询。</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如本项目（包）是专门面向中小、小微企业采购的，必须提供，否则无须提供。</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、投标人单独投标的，应提供中小企业声明函；如为监狱企业或残疾人福利性单位，不必提供中小企业声明函，但须按注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：监狱企业须提供由省级以上监狱管理局、戒毒管理局（含新疆生产建设兵团）出具的属于监狱企业的证明文件。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：残疾人福利性单位须按招标文件要求提供《残疾人福利性单位声明函》。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拟分包情况说明及分包意向协议（类型一）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如本项目（包）要求通过分包措施预留部分采购份额面向中小企业采购、且投标人因落实政府采购政策拟进行分包的，必须提供；否则无须提供，此时本项可删除，防止误导供应商。</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对于预留份额专门面向中小企业采购的项目（包），组成联合体或者接受分包合同的中小企业与联合体内其他企业、分包企业之间不得存在直接控股、管理关系。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b/>
                <w:color w:val="000000"/>
                <w:sz w:val="24"/>
              </w:rPr>
              <w:t xml:space="preserve">如本项目接受联合体投标，且投标人为联合体时必须提供《联合协议》</w:t>
            </w:r>
            <w:r>
              <w:rPr>
                <w:rFonts w:ascii="SimSun" w:hAnsi="SimSun" w:eastAsia="SimSun" w:cs="SimSun"/>
                <w:color w:val="000000"/>
                <w:sz w:val="24"/>
              </w:rPr>
              <w:t xml:space="preserve">，明确各方拟承担的工作和责任，并指定联合体牵头人，授权其代表所有联合体成员负责本项目投标和合同实施阶段的牵头、协调工作。该联合协议应当作为投标文件的组成部分，与投标文件其他内容同时递交。</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、联合体各成员单位均须提供本表中序号</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、本表序号</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项规定的其他特定资格要求中的每一小项要求，联合体各方中至少应当有一方符合本表中其他资格要求并提供证明文件。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、联合体中有同类资质的供应商按照联合体分工承担相同工作的，应当按照资质等级较低的供应商确定资质等级。</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、以联合体形式参加政府采购活动的，联合体各方不得再单独参加或者与其他供应商另外组成联合体参加同一合同项下的政府采购活动。</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、若联合体中任一成员单位中途退出，则该联合体的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、本项目不接受联合体投标时，投标人不得为联合体。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提供《联合协议》原件的电子件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第四章评标程序、评标方法和评标标准</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投标文件的符合性审查</w:t>
      </w:r>
      <w:r/>
    </w:p>
    <w:p>
      <w:pPr>
        <w:numPr>
          <w:ilvl w:val="1"/>
          <w:numId w:val="1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评标委员会对资格审查合格的投标人的投标文件进行符合性审查，以确定其是否满足招标文件的实质性要求。</w:t>
      </w:r>
      <w:r/>
    </w:p>
    <w:p>
      <w:pPr>
        <w:numPr>
          <w:ilvl w:val="1"/>
          <w:numId w:val="1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hanging="357"/>
        <w:jc w:val="center"/>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投标函、法定代表人资格证明书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按招标文件要求</w:t>
            </w:r>
            <w:r>
              <w:rPr>
                <w:rFonts w:ascii="SimSun" w:hAnsi="SimSun" w:eastAsia="SimSun" w:cs="SimSun"/>
                <w:b/>
                <w:color w:val="000000"/>
                <w:sz w:val="24"/>
              </w:rPr>
              <w:t xml:space="preserve">提供投标函、法定代表人资格证明书</w:t>
            </w:r>
            <w:r>
              <w:rPr>
                <w:rFonts w:ascii="SimSun" w:hAnsi="SimSun" w:eastAsia="SimSun" w:cs="SimSun"/>
                <w:color w:val="000000"/>
                <w:sz w:val="24"/>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未将一个采购包中的内容拆开投标；（由评委审查，无需供应商提供材料）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投标报价未超过招标文件中规定的项目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采购包预算金额或者项目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采购包最高限价；（由评委审查，无需供应商提供材料）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投标文件未出现可选择性或可调整的报价（招标文件另有规定的除外）；</w:t>
            </w:r>
            <w:r>
              <w:rPr>
                <w:rFonts w:ascii="SimSun" w:hAnsi="SimSun" w:eastAsia="SimSun" w:cs="SimSun"/>
                <w:b/>
                <w:color w:val="000000"/>
                <w:sz w:val="24"/>
              </w:rPr>
              <w:t xml:space="preserve">提供《投标分项报价表》</w:t>
            </w:r>
            <w:r>
              <w:rPr>
                <w:rFonts w:ascii="SimSun" w:hAnsi="SimSun" w:eastAsia="SimSun" w:cs="SimSun"/>
                <w:color w:val="000000"/>
                <w:sz w:val="24"/>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投标文件中承诺的投标有效期满足招标文件中载明的投标有效期的；</w:t>
            </w: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按照招标文件要求签署、加盖公章的；（由评委审查，无需供应商提供材料）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的文件均按招标文件要求提供；除前面已提供的实质性格式文件以外，</w:t>
            </w:r>
            <w:r>
              <w:rPr>
                <w:rFonts w:ascii="SimSun" w:hAnsi="SimSun" w:eastAsia="SimSun" w:cs="SimSun"/>
                <w:b/>
                <w:color w:val="000000"/>
                <w:sz w:val="24"/>
              </w:rPr>
              <w:t xml:space="preserve">还需提供：合同条款偏离表，采购需求偏离表</w:t>
            </w:r>
            <w:r>
              <w:rPr>
                <w:rFonts w:ascii="SimSun" w:hAnsi="SimSun" w:eastAsia="SimSun" w:cs="SimSun"/>
                <w:color w:val="000000"/>
                <w:sz w:val="24"/>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分包承担主体具备《投标人须知资料表》载明的资质条件且</w:t>
            </w:r>
            <w:r>
              <w:rPr>
                <w:rFonts w:ascii="SimSun" w:hAnsi="SimSun" w:eastAsia="SimSun" w:cs="SimSun"/>
                <w:b/>
                <w:color w:val="000000"/>
                <w:sz w:val="24"/>
              </w:rPr>
              <w:t xml:space="preserve">提供了资质证书电子件</w:t>
            </w:r>
            <w:r>
              <w:rPr>
                <w:rFonts w:ascii="SimSun" w:hAnsi="SimSun" w:eastAsia="SimSun" w:cs="SimSun"/>
                <w:color w:val="000000"/>
                <w:sz w:val="24"/>
              </w:rPr>
              <w:t xml:space="preserve">（如有）；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按招标文件规定签订并</w:t>
            </w:r>
            <w:r>
              <w:rPr>
                <w:rFonts w:ascii="SimSun" w:hAnsi="SimSun" w:eastAsia="SimSun" w:cs="SimSun"/>
                <w:b/>
                <w:color w:val="000000"/>
                <w:sz w:val="24"/>
              </w:rPr>
              <w:t xml:space="preserve">提供分包意向协议原件的电子件的</w:t>
            </w:r>
            <w:r>
              <w:rPr>
                <w:rFonts w:ascii="SimSun" w:hAnsi="SimSun" w:eastAsia="SimSun" w:cs="SimSun"/>
                <w:color w:val="000000"/>
                <w:sz w:val="24"/>
              </w:rPr>
              <w:t xml:space="preserve">；（如有）格式见《投标文件格式》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不涉及报价修正，或投标文件报价出现前后不一致时，投标人对修正后的报价予以确认；（如有）（由评委审查，无需供应商提供材料）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或投标人的报价明显低于其他通过符合性审查投标人的报价，有可能影响产品质量或者不能诚信履约的，能够应评标委员会要求在规定时间内证明其报价合理性的；（由评委审查，无需供应商提供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异常低价审查：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、投标（响应）报价低于全部通过符合性审查供应商投标（响应）报价平均值</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全部通过符合性审查供应商投标（响应）报价平均值×</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投标（响应）报价低于通过符合性审查的次低报价供应商投标（响应）报价</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通过符合性审查的次低报价供应商投标（响应）报价×</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项情形，供应商已随投标（响应）文件一并提交相关书面说明及必要的证明材料的，在评审现场可不再重复提交。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招标文件不接受进口产品投标的内容时，投标人所投产品非进口产品的；（由评委审查，无需供应商提供材料）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国家有关部门对投标人的投标产品有强制性规定或要求的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国家有关部门对投标人的投标产品有强制性规定或要求的（如相应技术、安全、节能和环保等），</w:t>
            </w:r>
            <w:r>
              <w:rPr>
                <w:rFonts w:ascii="SimSun" w:hAnsi="SimSun" w:eastAsia="SimSun" w:cs="SimSun"/>
                <w:b/>
                <w:color w:val="000000"/>
                <w:sz w:val="24"/>
              </w:rPr>
              <w:t xml:space="preserve">如有下列情形的，投标人的投标产品应符合相应规定或要求，并提供证明文件电子件</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投标人遵循公平竞争的原则，不存在恶意串通，妨碍其他投标人的竞争行为，不存在损害采购人或者其他投标人的合法权益情形的；（由评委审查，无需供应商提供材料）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投标管理办法》视为投标人串通投标的情形：（一）不同投标人的投标文件由同一单位或者个人编制（包含系统判定使用同一机器注册码的计算机制作电子投标文件的情形）；（二）不同投标人委托同一单位或者个人办理投标事宜（包含系统判定使用同一机器注册码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w:t>
            </w:r>
            <w:r>
              <w:rPr>
                <w:rFonts w:ascii="SimSun" w:hAnsi="SimSun" w:eastAsia="SimSun" w:cs="SimSun"/>
                <w:color w:val="000000"/>
                <w:sz w:val="24"/>
              </w:rPr>
              <w:t xml:space="preserve">人的账户转出；（由评委审查，无需供应商提供材料）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投标文件未含有采购人不能接受的附加条件的；（由评委审查，无需供应商提供材料）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投标人、投标文件不存在不符合法律、法规和招标文件规定的其他无效情形。（由评委审查，无需供应商提供材料）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实质性条款（★号条款）响应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投标文件满足招标文件第五章《采购需求》中实质性条款（★号条款）要求的；</w:t>
            </w:r>
            <w:r>
              <w:rPr>
                <w:rFonts w:ascii="SimSun" w:hAnsi="SimSun" w:eastAsia="SimSun" w:cs="SimSun"/>
                <w:b/>
                <w:color w:val="000000"/>
                <w:sz w:val="24"/>
              </w:rPr>
              <w:t xml:space="preserve">如有的，根据下面列出的实质性条款，按照序号逐项提供相关证明材料；</w:t>
            </w:r>
            <w:r>
              <w:rPr>
                <w:rFonts w:ascii="SimSun" w:hAnsi="SimSun" w:eastAsia="SimSun" w:cs="SimSun"/>
                <w:color w:val="000000"/>
                <w:sz w:val="24"/>
              </w:rPr>
              <w:t xml:space="preserve">如没有的，则无需供应商提供材料。</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投标文件有关事项的澄清或者说明</w:t>
      </w:r>
      <w:r/>
    </w:p>
    <w:p>
      <w:pPr>
        <w:numPr>
          <w:ilvl w:val="1"/>
          <w:numId w:val="1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numPr>
          <w:ilvl w:val="1"/>
          <w:numId w:val="1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4"/>
        </w:rPr>
        <w:t xml:space="preserve">、</w:t>
      </w:r>
      <w:r>
        <w:rPr>
          <w:rFonts w:ascii="SimSun" w:hAnsi="SimSun" w:eastAsia="SimSun" w:cs="SimSun"/>
          <w:color w:val="000000"/>
          <w:sz w:val="24"/>
          <w:highlight w:val="white"/>
        </w:rPr>
        <w:t xml:space="preserve">投标（响应）报价低于全部通过符合性审查供应商投标（响应）报价平均值65%的，即投标（响应）报价&lt;全部通过符合性审查供应商投标（响应）报价平均值×65%；</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2.投标（响应）报价低于通过符合性审查的次低报价供应商投标（响应）报价65%的，即投标（响应）报价&lt;通过符合性审查的次低报价供应商投标（响应）报价×65%；</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3.投标（响应）报价低于采购项目最高限价65%的，即投标（响应）报价&lt;采购项目最高限价×65%；</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4.评审委员会基于专业判断，认为供应商报价过低，有可能影响产品质量或者不能诚信履约的其他情形。</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1"/>
          <w:numId w:val="1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1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投标文件报价出现前后不一致的，按照下列规定修正：</w:t>
      </w:r>
      <w:r/>
    </w:p>
    <w:p>
      <w:pPr>
        <w:numPr>
          <w:ilvl w:val="2"/>
          <w:numId w:val="1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招标文件对于报价修正是否另有规定：</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有，具体规定为：</w:t>
      </w:r>
      <w:r>
        <w:rPr>
          <w:rFonts w:ascii="Times New Roman" w:hAnsi="Times New Roman" w:eastAsia="Times New Roman" w:cs="Times New Roman"/>
          <w:color w:val="000000"/>
          <w:sz w:val="24"/>
        </w:rPr>
        <w:t xml:space="preserve">______________</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无，按下述</w:t>
      </w:r>
      <w:r>
        <w:rPr>
          <w:rFonts w:ascii="Times New Roman" w:hAnsi="Times New Roman" w:eastAsia="Times New Roman" w:cs="Times New Roman"/>
          <w:color w:val="000000"/>
          <w:sz w:val="24"/>
        </w:rPr>
        <w:t xml:space="preserve">2.4.2-2.4.7</w:t>
      </w:r>
      <w:r>
        <w:rPr>
          <w:rFonts w:ascii="SimSun" w:hAnsi="SimSun" w:eastAsia="SimSun" w:cs="SimSun"/>
          <w:color w:val="000000"/>
          <w:sz w:val="24"/>
        </w:rPr>
        <w:t xml:space="preserve">项规定修正。</w:t>
      </w:r>
      <w:r/>
    </w:p>
    <w:p>
      <w:pPr>
        <w:numPr>
          <w:ilvl w:val="2"/>
          <w:numId w:val="12"/>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单独递交的开标一览表（报价表）与投标文件中开标一览表（报价表）内容不一致的，以单独递交的开标一览表（报价表）为准；</w:t>
      </w:r>
      <w:r/>
    </w:p>
    <w:p>
      <w:pPr>
        <w:numPr>
          <w:ilvl w:val="2"/>
          <w:numId w:val="12"/>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投标文件中开标一览表（报价表）内容与投标文件中相应内容不一致的，以开标一览表（报价表）为准；</w:t>
      </w:r>
      <w:r/>
    </w:p>
    <w:p>
      <w:pPr>
        <w:numPr>
          <w:ilvl w:val="2"/>
          <w:numId w:val="12"/>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12"/>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单价金额小数点或者百分比有明显错位的，以开标一览表的总价为准，并修改单价；</w:t>
      </w:r>
      <w:r/>
    </w:p>
    <w:p>
      <w:pPr>
        <w:numPr>
          <w:ilvl w:val="2"/>
          <w:numId w:val="12"/>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1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同时出现两种以上不一致的，按照前款规定的顺序修正。修正后的报价经投标人书面确认后产生约束力，投标人不确认的，其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1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落实政府采购政策的价格调整：只有符合第二章《投标人须知》</w:t>
      </w: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条规定情形的，可以享受中小企业扶持政策，用扣除后的价格参加评审；</w:t>
      </w:r>
      <w:r>
        <w:rPr>
          <w:rFonts w:ascii="SimSun" w:hAnsi="SimSun" w:eastAsia="SimSun" w:cs="SimSun"/>
          <w:b/>
          <w:color w:val="000000"/>
          <w:sz w:val="24"/>
        </w:rPr>
        <w:t xml:space="preserve">如是专门面向中小企业采购的项目，不再执行价格评审优惠的扶持政策</w:t>
      </w:r>
      <w:r>
        <w:rPr>
          <w:rFonts w:ascii="SimSun" w:hAnsi="SimSun" w:eastAsia="SimSun" w:cs="SimSun"/>
          <w:color w:val="000000"/>
          <w:sz w:val="24"/>
        </w:rPr>
        <w:t xml:space="preserve">，</w:t>
      </w:r>
      <w:r>
        <w:rPr>
          <w:rFonts w:ascii="SimSun" w:hAnsi="SimSun" w:eastAsia="SimSun" w:cs="SimSun"/>
          <w:b/>
          <w:color w:val="000000"/>
          <w:sz w:val="24"/>
        </w:rPr>
        <w:t xml:space="preserve">评标时价格不予扣除</w:t>
      </w:r>
      <w:r>
        <w:rPr>
          <w:rFonts w:ascii="SimSun" w:hAnsi="SimSun" w:eastAsia="SimSun" w:cs="SimSun"/>
          <w:color w:val="000000"/>
          <w:sz w:val="24"/>
        </w:rPr>
        <w:t xml:space="preserve">。</w:t>
      </w:r>
      <w:r/>
    </w:p>
    <w:p>
      <w:pPr>
        <w:numPr>
          <w:ilvl w:val="2"/>
          <w:numId w:val="12"/>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w:t>
      </w:r>
      <w:r>
        <w:rPr>
          <w:rFonts w:ascii="Times New Roman" w:hAnsi="Times New Roman" w:eastAsia="Times New Roman" w:cs="Times New Roman"/>
          <w:color w:val="000000"/>
          <w:sz w:val="24"/>
          <w:u w:val="single"/>
        </w:rPr>
        <w:t xml:space="preserve">10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的扣除，用扣除后的价格参加评审。</w:t>
      </w:r>
      <w:r/>
    </w:p>
    <w:p>
      <w:pPr>
        <w:numPr>
          <w:ilvl w:val="2"/>
          <w:numId w:val="12"/>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w:t>
      </w:r>
      <w:r>
        <w:rPr>
          <w:rFonts w:ascii="Times New Roman" w:hAnsi="Times New Roman" w:eastAsia="Times New Roman" w:cs="Times New Roman"/>
          <w:color w:val="000000"/>
          <w:sz w:val="24"/>
        </w:rPr>
        <w:t xml:space="preserve"> 30%</w:t>
      </w:r>
      <w:r>
        <w:rPr>
          <w:rFonts w:ascii="SimSun" w:hAnsi="SimSun" w:eastAsia="SimSun" w:cs="SimSun"/>
          <w:color w:val="000000"/>
          <w:sz w:val="24"/>
        </w:rPr>
        <w:t xml:space="preserve">以上的联合体或者大中型企业的报价给予</w:t>
      </w:r>
      <w:r>
        <w:rPr>
          <w:rFonts w:ascii="Times New Roman" w:hAnsi="Times New Roman" w:eastAsia="Times New Roman" w:cs="Times New Roman"/>
          <w:color w:val="000000"/>
          <w:sz w:val="24"/>
          <w:u w:val="single"/>
        </w:rPr>
        <w:t xml:space="preserve">6</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的扣除，用扣除后的价格参加评审。</w:t>
      </w:r>
      <w:r/>
    </w:p>
    <w:p>
      <w:pPr>
        <w:numPr>
          <w:ilvl w:val="2"/>
          <w:numId w:val="12"/>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w:t>
      </w:r>
      <w:r>
        <w:rPr>
          <w:rFonts w:ascii="SimSun" w:hAnsi="SimSun" w:eastAsia="SimSun" w:cs="SimSun"/>
          <w:b/>
          <w:color w:val="000000"/>
          <w:sz w:val="24"/>
        </w:rPr>
        <w:t xml:space="preserve">整体预留专门面向中小、小微企业采购项目，根据《政府采购促进中小企业发展管理办法》（财库〔</w:t>
      </w:r>
      <w:r>
        <w:rPr>
          <w:rFonts w:ascii="Times New Roman" w:hAnsi="Times New Roman" w:eastAsia="Times New Roman" w:cs="Times New Roman"/>
          <w:b/>
          <w:color w:val="000000"/>
          <w:sz w:val="24"/>
        </w:rPr>
        <w:t xml:space="preserve">2020</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46</w:t>
      </w:r>
      <w:r>
        <w:rPr>
          <w:rFonts w:ascii="SimSun" w:hAnsi="SimSun" w:eastAsia="SimSun" w:cs="SimSun"/>
          <w:b/>
          <w:color w:val="000000"/>
          <w:sz w:val="24"/>
        </w:rPr>
        <w:t xml:space="preserve">号）及财政部发布《政府采购促进中小企业发展政策问答》等相关文件要求，专门面向中小、小微企业采购的项目或者采购包，不再执行价格评审优惠的扶持政策，即不作价格扣除。</w:t>
      </w:r>
      <w:r/>
    </w:p>
    <w:p>
      <w:pPr>
        <w:numPr>
          <w:ilvl w:val="2"/>
          <w:numId w:val="12"/>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12"/>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12"/>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中小企业参加政府采购活动，应当按照招标文件给定的格式出具《中小企业声明函》，否则不得享受相关中小企业扶持政策。</w:t>
      </w:r>
      <w:r/>
    </w:p>
    <w:p>
      <w:pPr>
        <w:numPr>
          <w:ilvl w:val="2"/>
          <w:numId w:val="12"/>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12"/>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残疾人福利性单位按招标文件要求提供了《残疾人福利性单位声明函》（见附件）的，视同小微企业。</w:t>
      </w:r>
      <w:r/>
    </w:p>
    <w:p>
      <w:pPr>
        <w:numPr>
          <w:ilvl w:val="2"/>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若投标人同时属于小型或微型企业、监狱企业、残疾人福利性单位中的两种及以上，将不重复享受小微企业价格扣减的优惠政策。</w:t>
      </w:r>
      <w:r/>
    </w:p>
    <w:p>
      <w:pPr>
        <w:numPr>
          <w:ilvl w:val="1"/>
          <w:numId w:val="1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采购本国产品的支持政策</w:t>
      </w:r>
      <w:r/>
    </w:p>
    <w:p>
      <w:pPr>
        <w:numPr>
          <w:ilvl w:val="2"/>
          <w:numId w:val="12"/>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w:t>
      </w:r>
      <w:r/>
    </w:p>
    <w:p>
      <w:pPr>
        <w:numPr>
          <w:ilvl w:val="2"/>
          <w:numId w:val="12"/>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当采购项目或者采购包中含有多种产品，投标人为该采购项目或者采购包提供的符合本国产品标准的产品成本之和占该供应商提供的全部产品成本之和的比例达到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以上时（投标人需在“投标文件格式”的“投标分项报价表”中填写比例数值），依法对该投标人提供的全部产品给予价格评审优惠，即对该投标人提供的全部产品的总报价给予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的价格扣除，用扣除后的价格参与评审。投标人未填写比例数值，或比例数值未达到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的，将不享受本国产品价格评审优惠。</w:t>
      </w:r>
      <w:r/>
    </w:p>
    <w:p>
      <w:pPr>
        <w:numPr>
          <w:ilvl w:val="2"/>
          <w:numId w:val="12"/>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投标人需按照招标文件的要求提供《关于符合本国产品标准的声明函》（以下简称《声明函》），如不提供将不享受本国产品价格评审优惠。</w:t>
      </w:r>
      <w:r/>
    </w:p>
    <w:p>
      <w:pPr>
        <w:numPr>
          <w:ilvl w:val="2"/>
          <w:numId w:val="12"/>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numPr>
          <w:ilvl w:val="2"/>
          <w:numId w:val="12"/>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号）和招标文件规定的，供应商提供的相关产品视为不符合本国产品标准。</w:t>
      </w:r>
      <w:r/>
    </w:p>
    <w:p>
      <w:pPr>
        <w:numPr>
          <w:ilvl w:val="2"/>
          <w:numId w:val="12"/>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12"/>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投标文件的比较和评价</w:t>
      </w:r>
      <w:r/>
    </w:p>
    <w:p>
      <w:pPr>
        <w:numPr>
          <w:ilvl w:val="1"/>
          <w:numId w:val="1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评标方法和评标标准</w:t>
      </w:r>
      <w:r/>
    </w:p>
    <w:p>
      <w:pPr>
        <w:numPr>
          <w:ilvl w:val="2"/>
          <w:numId w:val="12"/>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本项目采用的评标方法为：</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最低评标价法，指投标文件满足招标文件全部实质性要求，且投标报价最低的投标人为中标候选人的评标方法。</w:t>
      </w:r>
      <w:r/>
    </w:p>
    <w:p>
      <w:pPr>
        <w:numPr>
          <w:ilvl w:val="2"/>
          <w:numId w:val="12"/>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2035" w:right="0" w:firstLine="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随机抽取</w:t>
      </w:r>
      <w:r/>
    </w:p>
    <w:p>
      <w:pPr>
        <w:ind w:left="2035" w:right="0" w:firstLine="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其他方式，具体要求：</w:t>
      </w:r>
      <w:r>
        <w:rPr>
          <w:rFonts w:ascii="Times New Roman" w:hAnsi="Times New Roman" w:eastAsia="Times New Roman" w:cs="Times New Roman"/>
          <w:color w:val="000000"/>
          <w:sz w:val="24"/>
        </w:rPr>
        <w:t xml:space="preserve">_____</w:t>
      </w:r>
      <w:r/>
    </w:p>
    <w:p>
      <w:pPr>
        <w:numPr>
          <w:ilvl w:val="2"/>
          <w:numId w:val="12"/>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见评标标准相关评分项</w:t>
      </w:r>
      <w:r>
        <w:rPr>
          <w:rFonts w:ascii="SimSun" w:hAnsi="SimSun" w:eastAsia="SimSun" w:cs="SimSun"/>
          <w:color w:val="000000"/>
          <w:sz w:val="24"/>
        </w:rPr>
        <w:t xml:space="preserve">。</w:t>
      </w:r>
      <w:r/>
    </w:p>
    <w:p>
      <w:pPr>
        <w:numPr>
          <w:ilvl w:val="2"/>
          <w:numId w:val="12"/>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见评标标准相关评分项</w:t>
      </w:r>
      <w:r>
        <w:rPr>
          <w:rFonts w:ascii="SimSun" w:hAnsi="SimSun" w:eastAsia="SimSun" w:cs="SimSun"/>
          <w:color w:val="000000"/>
          <w:sz w:val="24"/>
        </w:rPr>
        <w:t xml:space="preserve">。</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中标候选人名单</w:t>
      </w:r>
      <w:r/>
    </w:p>
    <w:p>
      <w:pPr>
        <w:numPr>
          <w:ilvl w:val="1"/>
          <w:numId w:val="1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993" w:right="0" w:firstLine="137"/>
        <w:jc w:val="both"/>
        <w:spacing w:before="0" w:after="0" w:line="85" w:lineRule="atLeast"/>
        <w:tabs>
          <w:tab w:val="left" w:pos="900" w:leader="none"/>
          <w:tab w:val="left" w:pos="212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随机抽取</w:t>
      </w:r>
      <w:r/>
    </w:p>
    <w:p>
      <w:pPr>
        <w:ind w:left="993" w:right="0" w:firstLine="136"/>
        <w:jc w:val="both"/>
        <w:spacing w:before="0" w:after="0" w:line="85" w:lineRule="atLeast"/>
        <w:tabs>
          <w:tab w:val="left" w:pos="900" w:leader="none"/>
          <w:tab w:val="left" w:pos="21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□其他方式，具体要求：</w:t>
      </w:r>
      <w:r>
        <w:rPr>
          <w:rFonts w:ascii="Times New Roman" w:hAnsi="Times New Roman" w:eastAsia="Times New Roman" w:cs="Times New Roman"/>
          <w:color w:val="000000"/>
          <w:sz w:val="24"/>
        </w:rPr>
        <w:t xml:space="preserve">_____</w:t>
      </w:r>
      <w:r/>
    </w:p>
    <w:p>
      <w:pPr>
        <w:numPr>
          <w:ilvl w:val="1"/>
          <w:numId w:val="1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采用最低评标价法时，评标结果按本章</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调整后的投标报价由低到高顺序排列。投标报价相同的并列。投标文件满足招标文件全部实质性要求且投标报价最低的投标人为排名第一的中标候选人。</w:t>
      </w:r>
      <w:r/>
    </w:p>
    <w:p>
      <w:pPr>
        <w:numPr>
          <w:ilvl w:val="1"/>
          <w:numId w:val="1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评标委员会要对评分汇总情况进行复核，特别是对排名第一的、报价最低的、投标或响应文件被认定为无效的情形进行重点复核。</w:t>
      </w:r>
      <w:r/>
    </w:p>
    <w:p>
      <w:pPr>
        <w:numPr>
          <w:ilvl w:val="1"/>
          <w:numId w:val="1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评标委员会将根据各投标人的评标排序，依次推荐本项目（各采购包）的中标候选人，起草并签署评标报告。本项目（各采购包）评标委员会共（各）推荐不少于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名中标候选人。</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1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评标委员会在评标过程中发现投标人有行贿、提供虚假材料或者串通等违法行为时，有向采购人、采购代理机构或者有关部门报告的职责。</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二、评标标准</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2"/>
        <w:gridCol w:w="1426"/>
        <w:gridCol w:w="739"/>
        <w:gridCol w:w="6677"/>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77"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rHeight w:val="51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一、报价（15分）</w:t>
            </w:r>
            <w:r/>
          </w:p>
        </w:tc>
      </w:tr>
      <w:tr>
        <w:trPr>
          <w:trHeight w:val="48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其他投标人的价格分统一按照下列公式计算（计算结果四舍五入保留两位小数）：投标报价得分＝（评标基准价/投标报价）×分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异常低价投标（响应）审查：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评审过程中出现下列情形之一的，评审委员会应当启动异常低价投标（响应）审查程序。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1、投标（响应）报价低于全部通过符合性审查供应商投标（响应）报价平均值65%的，即投标（响应）报价&lt;全部通过符合性审查供应商投标（响应）报价平均值×65%；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2.投标（响应）报价低于通过符合性审查的次低报价供应商投标（响应）报价65%的，即投标（响应）报价&lt;通过符合性审查的次低报价供应商投标（响应）报价×65%；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3.投标（响应）报价低于采购项目最高限价65%的，即投标（响应）报价&lt;采购项目最高限价×65%；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tc>
      </w:tr>
      <w:tr>
        <w:trPr>
          <w:trHeight w:val="52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二、客观分（35分）</w:t>
            </w:r>
            <w:r/>
          </w:p>
        </w:tc>
      </w:tr>
      <w:tr>
        <w:trPr>
          <w:trHeight w:val="11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7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投标供应商具有市政公用工程施工总承包贰级(含）以上资质且具有安全生产许可证，得6分，本项最高6分。</w:t>
            </w:r>
            <w:r>
              <w:rPr>
                <w:rFonts w:ascii="SimSun" w:hAnsi="SimSun" w:eastAsia="SimSun" w:cs="SimSun"/>
                <w:b/>
                <w:color w:val="000000"/>
                <w:sz w:val="21"/>
              </w:rPr>
              <w:t xml:space="preserve">注：投标文件内提供投标人资质证书、安全生产许可证书扫描件并加盖投标人公章，未提供则不得分。</w:t>
            </w:r>
            <w:r/>
          </w:p>
        </w:tc>
      </w:tr>
      <w:tr>
        <w:trPr>
          <w:trHeight w:val="10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项目负责人具有市政公用工程二级（含）以上注册建造师资格及安全生产考核证书（B证）得5分。</w:t>
            </w:r>
            <w:r>
              <w:rPr>
                <w:rFonts w:ascii="SimSun" w:hAnsi="SimSun" w:eastAsia="SimSun" w:cs="SimSun"/>
                <w:b/>
                <w:color w:val="000000"/>
                <w:sz w:val="21"/>
              </w:rPr>
              <w:t xml:space="preserve">注：投标文件内提供相关证书及社保机构出具的近三个月任意一个月社保证明扫描件并加盖投标人公章。未提供则不得分。</w:t>
            </w:r>
            <w:r/>
          </w:p>
        </w:tc>
      </w:tr>
      <w:tr>
        <w:trPr>
          <w:trHeight w:val="10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项目组其他人员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①项目组人员中具有一级注册建造师证书得5分，二级注册建造师证书得3分，本项限评1人，最高得5分。</w:t>
            </w:r>
            <w:r/>
          </w:p>
          <w:p>
            <w:pPr>
              <w:ind w:left="0" w:right="0" w:firstLine="0"/>
              <w:spacing w:before="200" w:after="20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②项目组人员中具有建设工程类工程师及以上职称的，得3分，本项限评1人，最高得3分。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注：上述人员不得为同一人，否则不得分。</w:t>
            </w:r>
            <w:r>
              <w:rPr>
                <w:rFonts w:ascii="SimSun" w:hAnsi="SimSun" w:eastAsia="SimSun" w:cs="SimSun"/>
                <w:b/>
                <w:color w:val="000000"/>
                <w:sz w:val="21"/>
              </w:rPr>
              <w:t xml:space="preserve">投标文件内提供相关证书及社保机构出具的近三个月任意一个月社保证明扫描件并加盖投标人公章。未提供则不得分。</w:t>
            </w:r>
            <w:r/>
          </w:p>
        </w:tc>
      </w:tr>
      <w:tr>
        <w:trPr>
          <w:trHeight w:val="10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拟投入项目组人员数量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投标人承诺服务期间在本项目配备投入5（含）-7（含）人的得6分，承诺服务期间在本项目配备8（含）-10（含）人的得8分，承诺服务期间在本项目配备11（含）-13（含）人的得10分，本项最高得10分。</w:t>
            </w:r>
            <w:r>
              <w:rPr>
                <w:rFonts w:ascii="SimSun" w:hAnsi="SimSun" w:eastAsia="SimSun" w:cs="SimSun"/>
                <w:b/>
                <w:color w:val="000000"/>
                <w:sz w:val="21"/>
              </w:rPr>
              <w:t xml:space="preserve">注：投标文件内须提供承诺函并加盖投标人公章，格式自拟，不提供不得分。</w:t>
            </w:r>
            <w:r/>
          </w:p>
        </w:tc>
      </w:tr>
      <w:tr>
        <w:trPr>
          <w:trHeight w:val="1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类似项目业绩经验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投标人近五年内(从投标截止时间往前推算）承接过类似项目业绩，每具备一份得6分，最高得6分。（提供业绩合同证明材料扫描件并加盖公章，材料提供无法证明的该项不得分。）</w:t>
            </w:r>
            <w:r/>
          </w:p>
        </w:tc>
      </w:tr>
      <w:tr>
        <w:trPr>
          <w:trHeight w:val="55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三、项目技术方案（50分）</w:t>
            </w:r>
            <w:r/>
          </w:p>
        </w:tc>
      </w:tr>
      <w:tr>
        <w:trPr>
          <w:trHeight w:val="3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项目实施重点难点分析及解决方案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77"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结合本项目实施区域内现状实际情况，提供项目实施重点难点分析及解决方案，评委对此进行评审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对实施区域内现状实际情况了解充分，对项目实施重点难点分析透彻、解决方案科学且有针对性的得9分，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对实施区域内现状实际情况了解比较充分，对项目实施重点难点分析比较透彻、解决方案科学且比较有针对性的得7分，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对实施区域内现状实际情况了解程度不深，对项目实施重点难点分析不够透彻、解决方案不够科学且针对性差的得5分，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对实施区域内现状实际情况不了解，无针对项目实施重点难点分析及解决方案的得3分，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r>
      <w:tr>
        <w:trPr>
          <w:trHeight w:val="10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人员管理方案及措施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7"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对人员管理方案及措施进行评审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人员管理方案及措施有针对性，方案内容全面、详细、合理性高的得5分，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人员管理方案及措施针对性较强，方案内容比较详细、合理性较为欠缺的得3分，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人员管理方案及措施针对性欠缺、方案内容不详细，合理性一般的得2分，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人员管理方案及措施针对性差、方案内容简略，合理性差的得1分，</w:t>
            </w:r>
            <w:r/>
          </w:p>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r>
      <w:tr>
        <w:trPr>
          <w:trHeight w:val="19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实施计划措施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7"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对实施计划措施进行评审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实施计划措施有针对性，方案内容全面、详细、合理性高的得5分，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实施计划措施针对性较强，方案内容比较详细、合理性较为欠缺的得3分，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实施计划措施针对性欠缺、方案内容不详细，合理性一般的得2分，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实施计划措施针对性差、方案内容简略，合理性差的得1分，</w:t>
            </w:r>
            <w:r/>
          </w:p>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r>
      <w:tr>
        <w:trPr>
          <w:trHeight w:val="10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进度保证措施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7"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对进度保证措施进行评审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进度保证措施有针对性，方案内容全面、详细、合理性高的得5分，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进度保证措施针对性较强，方案内容比较详细、合理性较为欠缺的得3分，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进度保证措施针对性欠缺、方案内容不详细，合理性一般的得2分，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进度保证措施针对性差、方案内容简略，合理性差的得1分，</w:t>
            </w:r>
            <w:r/>
          </w:p>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r>
      <w:tr>
        <w:trPr>
          <w:trHeight w:val="11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7"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对质量保证措施进行评审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质量保证措施有针对性，方案内容全面、详细、合理性高的得5分，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质量保证措施针对性较强，方案内容比较详细、合理性较为欠缺的得3分，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质量保证措施针对性欠缺、方案内容不详细，合理性一般的得2分，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质量保证措施针对性差、方案内容简略，合理性差的得1分，</w:t>
            </w:r>
            <w:r/>
          </w:p>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r>
      <w:tr>
        <w:trPr>
          <w:trHeight w:val="9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7"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对安全保证措施进行评审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安全保证措施有针对性，方案内容全面、详细、合理性高的得6分，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安全保证措施针对性较强，方案内容比较详细、合理性较为欠缺的得4分，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安全保证措施针对性欠缺、方案内容不详细，合理性一般的得2分，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安全保证措施针对性差、方案内容简略，合理性差的得1分，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r>
      <w:tr>
        <w:trPr>
          <w:trHeight w:val="10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文明施工及环保措施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7"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对文明施工及环保措施进行评审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文明施工及环保措施有针对性，方案内容全面、详细、合理性高的得5分，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文明施工及环保措施针对性较强，方案内容比较详细、合理性较为欠缺的得3分，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文明施工及环保措施针对性欠缺、方案内容不详细，合理性一般的得2分，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文明施工及环保措施针对性差、方案内容简略，合理性差的得1分，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r>
      <w:tr>
        <w:trPr>
          <w:trHeight w:val="1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突发事件、紧急情况处理方案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7"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对突发事件、紧急情况处理方案进行评审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突发事件、紧急情况处理方案有针对性，方案内容全面、详细、合理性高的得6分，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突发事件、紧急情况处理方案针对性较强，方案内容比较详细、合理性较为欠缺的得4分，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突发事件、紧急情况处理方案针对性欠缺、方案内容不详细，合理性一般的得2分，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突发事件、紧急情况处理方案针对性差、方案内容简略，合理性差的得1分，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7"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对台账管理方案进行评审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台账管理方案有针对性，方案内容全面、详细、合理性高的得4分，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台账管理方案针对性较强，方案内容比较详细、合理性较为欠缺的得3分，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台账管理方案针对性欠缺、方案内容不详细，合理性一般的得2分，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台账管理方案针对性差、方案内容简略，合理性差的得1分，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r>
    </w:tbl>
    <w:p>
      <w:pPr>
        <w:ind w:left="0" w:right="0" w:firstLine="0"/>
        <w:jc w:val="both"/>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240"/>
        <w:jc w:val="both"/>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1.评分细则中要求提供的证明文件及资料等在响应文件中提供并加盖公章，否则不得分。</w:t>
      </w:r>
      <w:r/>
    </w:p>
    <w:p>
      <w:pPr>
        <w:ind w:left="0" w:right="0" w:firstLine="240"/>
        <w:jc w:val="both"/>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2.评审时，未能按以上要求提供相应证明的，不作为评审依据，不得分。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第五章采购需求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项目名称：污水装置（截污井）机电管养服务</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-2027</w:t>
      </w:r>
      <w:r>
        <w:rPr>
          <w:rFonts w:ascii="SimSun" w:hAnsi="SimSun" w:eastAsia="SimSun" w:cs="SimSun"/>
          <w:color w:val="000000"/>
          <w:sz w:val="24"/>
        </w:rPr>
        <w:t xml:space="preserve">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115</w:t>
      </w:r>
      <w:r>
        <w:rPr>
          <w:rFonts w:ascii="SimSun" w:hAnsi="SimSun" w:eastAsia="SimSun" w:cs="SimSun"/>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w:t>
      </w:r>
      <w:r>
        <w:rPr>
          <w:rFonts w:ascii="Times New Roman" w:hAnsi="Times New Roman" w:eastAsia="Times New Roman" w:cs="Times New Roman"/>
          <w:color w:val="000000"/>
          <w:sz w:val="24"/>
        </w:rPr>
        <w:t xml:space="preserve">111.6994</w:t>
      </w:r>
      <w:r>
        <w:rPr>
          <w:rFonts w:ascii="SimSun" w:hAnsi="SimSun" w:eastAsia="SimSun" w:cs="SimSun"/>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采购需求：对污水装置（截污井）机电进行维修、巡检、管养等服务。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合同履行期限：暂定</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-2027</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（一）采购最高限价明细表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gridCol/>
        <w:gridCol/>
        <w:gridCol/>
        <w:gridCol/>
        <w:gridCol w:w="936"/>
        <w:gridCol w:w="1063"/>
      </w:tblGrid>
      <w:tr>
        <w:trP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含税</w:t>
            </w:r>
            <w:r>
              <w:rPr>
                <w:rFonts w:ascii="SimSun" w:hAnsi="SimSun" w:eastAsia="SimSun" w:cs="SimSun"/>
                <w:color w:val="000000"/>
                <w:sz w:val="20"/>
              </w:rPr>
              <w:t xml:space="preserve">全费用综合单价（最高限价）（元）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含税全费用合价（元）</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一、管养巡检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泵站管养维护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站管养维护【孟河镇域内泵站内所有设施的常规巡查及保养;时间为一年;含全年的巡查人工费用、及辅材性材料、配件、管养期内自备合适的交通工具;汛期及特殊时期需24小时待命;如遇紧急情况;需在规定的时间赶至现场处置突发问题;每隔一段时间进行泵站底部的垃圾进行冲洗、垃圾淤泥的清理及无害化处理外运;拦污格栅的清理;保证镇域内泵站内所有设施的正常运行（包含本次管养合同期内镇域内在新增的泵站）;按项包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540000</w:t>
            </w:r>
            <w:r/>
          </w:p>
        </w:tc>
      </w:tr>
      <w:tr>
        <w:trPr>
          <w:trHeight w:val="21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官基村新建负压检查井维护、官基村新建负压设施维护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对官基村新建负压检查井132个进行管养维护，需每周巡查清掏一次。含服务期内的巡查人工费用、及辅材性材料、配件、管养期内自备合适的交通工具;如遇紧急情况;需在规定的时间赶至现场处置突发问题;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59400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二、设备新换部分（产品部分）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格栅更换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格栅【S304不锈钢拦污格网;间隙30mm;具体尺寸按照甲方要求;含原格栅拆除;该项最终根据采购人要求决定实施数量】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13300</w:t>
            </w:r>
            <w:r/>
          </w:p>
        </w:tc>
      </w:tr>
      <w:tr>
        <w:trPr>
          <w:trHeight w:val="9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盖板更换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盖板【不锈钢液压盖板;内带铰链;外带防锈锁;盖板是3mm厚;按照建设单位要求制作、安装;含原盖板拆除;该项最终根据采购人要求决定实施数量】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17800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盖板更换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盖板【成品玻璃钢格栅盖板(带面板）;含镀锌角钢预埋搁置;含原盖板拆除;该项最终根据采购人要求决定实施数量】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9800</w:t>
            </w:r>
            <w:r/>
          </w:p>
        </w:tc>
      </w:tr>
      <w:tr>
        <w:trPr>
          <w:trHeight w:val="9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塑料管更换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塑料管【牵引;Φ80 PE管;含其他配套管件;PE100,SDR11,1.0Mpa；水泥砂浆注浆；管道试压试验、闭水试验；含工作坑挖填土及其他牵引所有工作内容;含设备进退场费;该项最终根据采购人要求决定实施数量】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7950</w:t>
            </w:r>
            <w:r/>
          </w:p>
        </w:tc>
      </w:tr>
      <w:tr>
        <w:trPr>
          <w:trHeight w:val="9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塑料管更换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塑料管【牵引;Φ160 PE管;含其他配套管件;PE100,SDR11,1.0Mpa；水泥砂浆注浆；管道试压试验、闭水试验；含工作坑挖填土及其他牵引所有工作内容;含设备进退场费;该项最终根据采购人要求决定实施数量】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9900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塑料管更换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塑料管【图示De80PE实壁管;PN=1.0MPa;热熔粘结;含管道及管道接口等;含管件;满足规范要求;闭水试验;管道试压】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792</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塑料管更换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塑料管【图示De160PE实壁管;PN=1.0MPa;热熔粘结;含管道及管道接口等;含管件;满足规范要求;闭水试验;管道试压】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钢管更换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钢管【钢管;D89*4.5;管道除锈达到图纸设计要求;内外防腐（防腐做法满足规范要求）;含闭水试验;规范要求的管道探伤;】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钢管更换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钢管【钢管;D159*4.5;管道除锈达到图纸设计要求;内外防腐（防腐做满足规范要求）;含闭水试验;规范要求的管道探伤;】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3860</w:t>
            </w:r>
            <w:r/>
          </w:p>
        </w:tc>
      </w:tr>
      <w:tr>
        <w:trPr>
          <w:trHeight w:val="9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潜水泵更换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潜水泵【切碎式潜水排污泵;80WQB15-10-1.5;配套预埋固定螺栓,304不锈钢导杆,304不锈钢吊链、自耦装置、固定装置;安装;电机检查接线;主材采购需满是建设单位要求;含原泵拆除;】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44000</w:t>
            </w:r>
            <w:r/>
          </w:p>
        </w:tc>
      </w:tr>
      <w:tr>
        <w:trPr>
          <w:trHeight w:val="9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潜水泵更换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潜水泵【切碎式潜水排污泵;80WQB15-10-2.2;配套预埋固定螺栓,304不锈钢导杆,304不锈钢吊链、自耦装置、固定装置;安装;电机检查接线;主材采购需满是建设单位要求;含原泵拆除;】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53600</w:t>
            </w:r>
            <w:r/>
          </w:p>
        </w:tc>
      </w:tr>
      <w:tr>
        <w:trPr>
          <w:trHeight w:val="9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潜水泵更换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潜水泵【切碎式潜水排污泵;80WQK40-15-3.0;配套预埋固定螺栓,304不锈钢导杆,304不锈钢吊链、自耦装置、固定装置;安装;电机检查接线;主材采购需满是建设单位要求;含原泵拆除;该项最终根据采购人要求决定实施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64000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法兰更换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低压碳钢焊接法兰【不锈钢法兰;DN80;安装;含原法兰拆除;】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阀门【DN80闸阀;含柔性接头;配套不锈钢螺栓;含原阀门拆除;】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3180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阀门【DN80止回阀;含原阀门拆除;】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阀门【快速排气阀DN80（污水专用排气阀）;含原阀门拆除;】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铁艺栏杆更换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铁艺栏杆【泵站四周;铁艺喷塑栏杆;统一按照建设单位指定要求;制作、安装;】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7600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电力电缆更换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电力电缆【铜芯电力电缆敷设;YJV-4*2.5】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电缆终端头更换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电缆终端头【铜芯电力电缆干包式电缆头制作安装;YJV-4*2.5】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电力电缆更换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电力电缆【铜芯电力电缆敷设;YJV-4*4】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6400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电缆终端头更换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电缆终端头【铜芯电力电缆干包式电缆头制作安装;YJV-4*4】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配管更换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配管【热镀锌钢管;SC50;埋地敷设;挖土;回填;】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2250</w:t>
            </w:r>
            <w:r/>
          </w:p>
        </w:tc>
      </w:tr>
      <w:tr>
        <w:trPr>
          <w:trHeight w:val="13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流量仪表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流量仪表【电远传式金属转子流量计;LDBE-100F;液晶显示瞬时累计流量;四氟衬里;钽三电极;防水等级IP68 ;可双向测量 ;分体式法兰;包括接地处理;根据现场情况按要求施工;设置标识牌;主材采购需满是建设单位要求;】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6325</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阀门【DN300闸阀;含手动启闭机;含柔性接头;配套不锈钢螺栓;】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16315</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液位计更换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液位计【超声波液位计;具体内容详见图纸、设计说明;】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8375</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三、拆除工程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拆除路面【混凝土切缝;水泥混凝土路面,厚15cm,不含废料外运;】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4600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拆除路面【水泥混凝土路面,厚每增减1cm,不含废料外运】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拆除基层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拆除基层【碎石类等各种基层（包含砖石砌体,道板面层等）,不含废料外运】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拆除混凝土结构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拆除混凝土结构【无筋砼障碍物（不包含砼路面）,不含废料外运;】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1725</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拆除混凝土结构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拆除混凝土结构【有筋砼障碍物,不含废料外运;】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四、道路工程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沥青混凝土【40厚改性SBS细沥青;】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混凝土路面【车行道:面层:200厚C30混凝土路面,1.5%坡向两侧,含路面养生;混凝土道路分隔缝满足设计要求】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24000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混凝土路面【车行道:面层每增减10厚C30混凝土路面,1.5%坡向两侧,含路面养生;混凝土道路分隔缝满足设计要求】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碎石垫层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碎石垫层【回填级配碎石,具体做法及要求详见设计】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5600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五、土方工程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挖沟槽土方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挖沟槽土方【挖二～四类土,干湿土综合考虑;含淤质土;人机配合;污水沟槽,工作井、接收井等;工程量按图纸设计的开挖断面计算或计价规范;施工单位需合理考虑相应的工作面、放坡、塌方等、包含上述但不限于;(如不一样、施工单位考虑至综合单价中）;以立方米计量;含场内运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1400</w:t>
            </w:r>
            <w:r/>
          </w:p>
        </w:tc>
      </w:tr>
      <w:tr>
        <w:trPr>
          <w:trHeight w:val="1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回填方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回填方【素土,雨水、污水沟槽,工程量按图纸设计的开挖断面计算;施工单位需合理考虑相应的工作面、放坡、塌方等、包含上述但不限于;(如不一样、施工单位考虑至综合单价中）;工程结算时按图纸设计断面乘以相应管道长度;扣除相应管道等体积;以立方米计量;现场回填土、或外购土源;运距自行考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1700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水泥土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水泥土【6%水泥土;槽、坑回填;现场回填土、或外购土源;运距自行考虑】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掺石灰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掺石灰【4%灰土;槽、坑回填;现场回填土、或外购土源;运距自行考虑】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余方弃置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余方弃置【土或废弃物,弃场及挖装、运距自行考虑;】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六、网络通讯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网络通讯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泵站智能化网络通讯费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站*月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58320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七、暂列金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暂列金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该部分不可更改，最终根据采购人要求进行使用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100000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1116994</w:t>
            </w:r>
            <w:r/>
          </w:p>
        </w:tc>
      </w:tr>
      <w:tr>
        <w:trPr>
          <w:trHeight w:val="700"/>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费用包含完成该项目的所有费用，总价包括污水装置（截污井）机电维修、更换、巡检、管养等费（含本项目管养所需的技术服务费、危险指标牌、电箱上锁、人工费、一般材料费和机械费等）、日常维修、设施配套费、办公场所使用费、自备专用车辆仪器工具使用费（含折旧费、油料费、保险费、人工费等）、劳保和安全用品使用费、经营管理费、人身伤亡、伤残险、税费、利润及政策性文件规定等各项应有费用，以及为完成该项货物、相关项目或者服务项目所涉及到的一切相关费用。同一维护管理点在维护管理验收合格后一年内因同一问题重复维修产生的工作量不重</w:t>
            </w:r>
            <w:r>
              <w:rPr>
                <w:rFonts w:ascii="SimSun" w:hAnsi="SimSun" w:eastAsia="SimSun" w:cs="SimSun"/>
                <w:color w:val="000000"/>
                <w:sz w:val="28"/>
              </w:rPr>
              <w:t xml:space="preserve">复计量。</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1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项目招标最高限价为111.6994万元【其中暂列金额为10万元（不可竞争），暂列金额具体按甲方和现场实际实施】，项目报价高于最高限价或投标全费用综合单价高于最高限价明细表中全费用综合单价的作为无效响应处理（详见最高限价明细表）。暂列金额不得变动，否则为无效响应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（二）范围：孟河镇全镇区域内截污井、提升泵站明细</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70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孟河镇全镇区域内截污井、提升泵站明细</w:t>
            </w:r>
            <w:r/>
          </w:p>
        </w:tc>
      </w:tr>
      <w:tr>
        <w:trPr>
          <w:trHeight w:val="700"/>
        </w:trPr>
        <w:tc>
          <w:tcPr>
            <w:gridSpan w:val="6"/>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位置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2019年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兴镇桥北东侧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截流泵站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2019年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街镇段老孟河两侧（环镇南路—黄山河）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一用一备，东街桥以西约110米</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一用一备，小河南大街以东约100米</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一用一备，小河南大街以西约100米</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一用一备，立新南街以西约150米</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一用一备，环镇南路以东约150米</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2019年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兴镇路（小河中心小学）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30吨/天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截流泵站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截流泵站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新石桥南截流泵站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截流泵站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一用一备，新孟河</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制管厂截流泵站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截流泵站</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通江桥截流泵站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截流泵站</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华嘉厂截流泵站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截流泵站</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新石桥北截流泵站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截流泵站</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东巷村截流泵站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截流泵站</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汤雪华家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2019年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东陆大沟袁家埭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红五大沟潘家埭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老孟河，东尧桥以东约100米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老孟河，东尧桥东侧5米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老孟河，齐梁大道以东（95）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景润园南（93排口）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2019年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小黄山兴隆村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2020年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盆景园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5吨/</w:t>
            </w:r>
            <w:r>
              <w:rPr>
                <w:rFonts w:ascii="SimSun" w:hAnsi="SimSun" w:eastAsia="SimSun" w:cs="SimSun"/>
                <w:color w:val="000000"/>
                <w:sz w:val="31"/>
              </w:rPr>
              <w:t xml:space="preserve">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2019年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竹弄里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建设桥北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截流泵站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建设桥南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截流泵站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通江桥北东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新征桥南西侧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水环境四标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水环境七标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小型提升泵站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水环境八标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截流泵站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截流泵站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截流泵站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水环境九标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截流泵站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黄山河应急截流工程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截流泵站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50吨/h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截流泵站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一用一备</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注：实际以现场为准，包括但不限于以上范围。</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1、如遇连续特大暴雨，必须保证24小时人员在岗，同时需对全部孟河镇全镇区域内污水装置（截污井）等进行排查。</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2、承包人负责对本项目进行维修、巡检、管养等，所有的人工工资，负责包括自然损坏、人为破坏、被盗等情况的巡查及上报。</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承包人需提供给采购人污水装置（截污井）机电管养服务(2026年-2027年）采购项目维修、巡检、管养等服务的全套台帐。</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管养期内承包人要配备专业技术人员定位、维修设备、专用工具，维修电话，每天要派出专人到甲方指定的每个点巡查，保障维修电话一天24小时畅通，发现发生故障或问题，立即要向甲方报告，同时马上派员到现场抢修，做到接到报修通知1小时内到达现场，2小时内修复，重大的维修做到当日问题当日解决，当日无法维修的，要求承包人提供同等品质的备件，直至修复能正常使用为止。应配备至少1个固定班组（班组由至少5人组成）用于日常巡查、维修及管养工作。</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在合同规定的管养期内，承包人负责对所承包范围内的污水装置进行维护保养，保证完好无损，正常运行。</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投标单位一旦中标需自行配备一台75KW(含)以上的发电机组用于突发事件的应急处理。</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4、质保期要求为验收合格之日起1年。</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5、服务期间，承包人须对承包范围内的污水装置等进行全面检查，具体内容：</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5.1每周：</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①每周清洗泵至少一次； </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②每周巡查不少于两次。</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5.2每季度首月第二周：</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①更换黄油、润滑油；</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②检查各电器的触点、接线,液位控制元件；</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③检查管网的各阀门及单向阀,连接法兰水泵、污泥泵、机房抽排气扇；</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④检查清洗滤池,过滤池一次。</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5.3每年六月份：</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①换电机及风机的轴承、密封圈。</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5.4每次巡查：</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①坚持检查污水设备动力配电线路。</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②检查各电气控制部件。</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③保持标志、符号准确清晰,场地整洁,室内不得有任何杂物。</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5.5泵的维护保养</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①每半年检查、调整、更换水泵进出口闸阀调料一次。</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②应定期检查提升水池水标尺或液位计及其转换装置。</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③备用水泵应每月至少进行一次试运转。环境温度低于 0℃时，必须放掉泵壳内的存水。</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5.6关于设备维护中配件的更换要求及申报程序</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养单位列清各年度设备主要配件的型号、价格后由甲方确定标准，乙方执行，设备更换部件原则上要使用原配件厂商配件供给，特殊情况不能选用的，应不能低于当时配件质量、价格的部件选材，不能用自制配件更换，更换配件不能随意、不能以次充好、不能发生该换不换、部分到期应该更换的主要部件凑合着继续使用等情况降低支出成本，一经核实将按每年中标价的5%进行罚款。</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5.7人员配备到位及运行管理的安排考核要求</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①定期巡查设备的运行状况，并听取各有关单位的意见</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③建立专门档案管理和完善数据</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④对引起的故障应做出快速反应，给予及时修理，首先确保设施正常运行。</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5.8设备维保资料的交接工作要求</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与原设备供应商须进行技术交底，对设备进行整体检查，确定是否满足基本运行要求。对不满足要求的设备部件提出更换申请，由发包人确认后由原设备供应商更换设备部件，更换完成后承包人应与原设备供应商签字确认。</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 乙方应作的其他工作，双方在补充条款内约定。</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6、承包人对污水装置设备进行检测、并做好参数记录。因巡查不力导致没有及时整改到位，使避雷器被击而造成设备损坏，或地接线不符合要求发生触电事故的，由承包人承担责任。</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7、巡查并上报盗窃、故障等不符合要求的情况，对被盗、故障或存在安全隐患的内容因没有及时巡查发现导致不及时整改而引发的安全事故由承包人承担。主动及时对损坏设备进行维修。</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8、管养期、保修期内承包人对承包范围内的污水装置进行安全检查，因巡查、维护、维修不到位而发生安全事故的，由承包人承担责任。</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9、质量标准：</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本项目管养质量标准：合格，确保项目的正常运行。考核在70分及以上。</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因乙方原因维护质量达不到约定的质量标准，乙方承担违约责任。</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（三）安全、文明管养承诺</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1、承包人应在作业车辆、机械上设置明显的作业标志，夜间作业应当设置反光标志及灯光警示标志，进行安全文明作业。同时应对作业人员加强安全文明教育，认真做好作业人员及机械设备的安全管理工作。</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在接到抢修作业任务（包含口头和书面）后，未在规定时限修复，期间造成车辆及人员的损伤的，以及在维修过程中由于违章违规作业及不文明行为对其他行人和车辆造成的后果，由承包人负责，其中招标人的口头抢修通知，将在24小时内补办书面通知。</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3、作业范围应做到工完、料尽、场地清。</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4、承包人应建立维修养护安全文明管养日志。</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5、承包人有责任做好现场周边地下管线和临近建筑物、构筑物及古树名木的保护工作，如因承包人原因造成损坏的，承包人必须负责修复，若造成恶劣影响的，发包人有权对其进行处罚。</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6、因作业造成的一切安全责任事故，均由承包人自行负责。</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7、承包人应做好日常巡查，且必须每周两次记录台帐上报招标方，确保维护区域内污水装置设施功能完好，措施到位，否则，由此造成的一切安全责任事故和损失，均由承包人负责。</w:t>
      </w:r>
      <w:r/>
    </w:p>
    <w:p>
      <w:pPr>
        <w:ind w:left="0" w:right="0" w:firstLine="482"/>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四、报价说明</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采用全费用综合单价报价，包含完成该项目的所有费用，投标总价包括污水装置（截污井）机电维修、更换、巡检、管养等费（含本项目管养所需的技术服务费、危险指标牌、电箱上锁、人工费、一般材料费和机械费等）、日常维修、设施配套费、办公场所使用费、自备专用车辆仪器工具使用费（含折旧费、油料费、保险费、人工费等）、劳保和安全用品使用费、经营管理费、人身伤亡、伤残险、税费、利润及政策性文件规定等各项应有费用，以及为完成该项货物、相关项目或者服务项目所涉及到的一切相关费用。</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因不可抗力造成的结构性损坏大修及列入政府提标改造的项目的维修项目以外，其余日常维修费、更换及耗材等一切相关费用均包含在投标价内。承包人须服从区、镇（街）提标改造工作安排，提供排查、移交、验收等一切服务支持。</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（3）上述报价均应以人民币报价，金额单位元；报价人所报价格应包括所有费用。且只能有一个报价，不接受有选择的报价。</w:t>
      </w:r>
      <w:r/>
    </w:p>
    <w:p>
      <w:pPr>
        <w:ind w:left="0" w:right="0" w:firstLine="482"/>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五、材料供应</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凡用于本合同管养的材料和设备，均由承包人负责检验和交货验收。设备、材料质量及检验资料须达到国家现行验收规范和验收要求，并经发包人验收合格后方可使用。利用当地废除的建筑材料必须按照当地乡镇的要求进行实施，未按要求随意挖运材料、乱抛材料、乱推材料、乱洒材料、材料运完后原堆场必须平整到位，否则处罚500元/次。</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材料由承包人负责采购（除甲供材外），承包人应按甲方要求提前申报材料采购计划,获得批准后,方可进行采购。材料进场前应接受甲方组织的验收，不合格材料由甲方标识后，限时运出场外。场内严禁堆放不合格材料，过期不处理的不合格材料，业主有权自行处理。本管养所用的钢材、钢筋及水泥材料必须使用常州本地厂家所生产或经销的，在验收时需提供厂家送货单，否则发包人和监理单位不予以验收。</w:t>
      </w:r>
      <w:r/>
    </w:p>
    <w:p>
      <w:pPr>
        <w:ind w:left="0" w:right="0" w:firstLine="7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承包人负责材料供应。但材料进场前应接受招标单位组织的验收，不合格材料由招标单位标识后，限时运出场外。场内严禁堆放不合格材料，过期不处理的不合格材料，招标单位有权自行处理。</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承包人必须配备为完成本项目维修内容所必需的足够的机械设备，形成有效的机械化管养能力。</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投标单位投标前自行现场踏勘，所有更换设备、材料需按甲方实际现场要求，需经甲方确认认可后才可投入使用。并需提供甲方认可的发票。</w:t>
      </w:r>
      <w:r/>
    </w:p>
    <w:p>
      <w:pPr>
        <w:ind w:left="0" w:right="0" w:firstLine="241"/>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1、作业用水、电承包人自理，费用由承包人承担。</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2、维修管养内容的保修：缺陷责任期(质量保修期)的时间为维修管养项目完工验收后1年。 </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3、本管养服务不得违法转包、分包，如承包人违法转包、分包，一经发现，发包人将立即取消承包人的承包资格，并追究其由此造成的一切后果。</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4、安全文明作业</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1）现场做好安全管理及文明作业，做好发电机等机械的降噪声措施，协调处理好周边学校及居民区的关系。</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不向承包人提供场内道路和交通设施以及作业区域到现有路网接通的道路，该部分工作（包括临时道路用地补偿、复耕以及使用地方道路向地方补偿费用）由承包人自行实施，费用在投标时考虑，并负责其在合同实施期内的维修、养护和交通管理工作，并承担一切费用。</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场外公共交通：承包人应加强车辆管理，严禁使用无证、报废车辆上路，严禁超载运输，遵守当地交通规则，承担与此相关的责任和费用。承包人所用车辆载重应符合所经道路要求，严禁超载；对农村机耕道路根据实际情况实施限载，凡因承包人载重车辆导致的道路损坏，由承包人负责修复，发包人有权根据交通部门提供的修复预算从承包的合同款项中优先扣除，直至修复验收合格。</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4）临时工棚、围堰、便道等临时性建筑设施，必须拆除恢复原状。</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5、若因招标人上级主管部门政策性变化等特殊原因，造成项目停止时，招标人只对已发生的作业量负责，根据已发生作业量与承包人办理结算，不承担其他违约责任。</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6、现场布置严格按照文明标准执行并承担期间的与项目相关一切安全责任事故。甲方不承担任何责任。临时生活区及临时设施根据业主指定地点及要求进行搭设。</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7、严格服从业主和相关公司的管理，确保质量。</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8、承包人作业人员及作业过程中造成的安全事故的一切责任与赔偿，均由施承包人负责，甲方不承担任何责任。</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9、维修时限要求</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1）承包人安排管养计划均需在甲方要求时间内完成。</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2）招标人发出的指令单后，承包人必须按要求及时全面的执行，否则按1000元/次进行处罚。</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3）招标人下达的抢修任务，承包人均需在规定时限内进行安排实施，否则按1000元/次进行处罚。</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4）招标人安排的突击整治等工作，均需按要求时限完成，否则按1000元/次进行处罚。</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不按招标人关于项目质量、项目进度等要求作业的，在经过招标人一次书面警告后，仍不能按招标人要求进行作业时，招标人有权终止承包人的服务权，并有权安排其他单位接手承包人的项目，承包人按中止前的项目作业量进行结算。</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10、款项支付时，乙方需开具甲方认可的发票。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七、考核标准</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为规范污水装置（截污井）机电管养项目工作，结合项目实际，特制定本考核办法。</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1、考核项目包括：泵站机电设备养护、安全文明管理、社会承诺。</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2、考核工作由甲方组识，乙方接受考核。</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3、考核小组由甲方代表组成。</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4、按月度开展考核，总分 100 分，采取现场扣分的形式，当场公布得分结果。</w:t>
      </w:r>
      <w:r/>
    </w:p>
    <w:p>
      <w:pPr>
        <w:ind w:left="0" w:right="0" w:firstLine="424"/>
        <w:jc w:val="center"/>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考核评分标准</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43"/>
        <w:gridCol w:w="3827"/>
        <w:gridCol w:w="2835"/>
        <w:gridCol w:w="706"/>
      </w:tblGrid>
      <w:tr>
        <w:trPr>
          <w:trHeight w:val="4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2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vMerge w:val="restart"/>
            <w:textDirection w:val="lrTb"/>
            <w:noWrap w:val="false"/>
          </w:tcPr>
          <w:p>
            <w:pPr>
              <w:ind w:left="0" w:right="0" w:firstLine="0"/>
              <w:jc w:val="center"/>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泵站机电</w:t>
            </w:r>
            <w:r/>
          </w:p>
          <w:p>
            <w:pPr>
              <w:ind w:left="0" w:right="0" w:firstLine="0"/>
              <w:jc w:val="center"/>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设备养护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0"/>
              <w:spacing w:before="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设备损坏未上报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有一处未上报的，扣2分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0"/>
              <w:spacing w:before="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水泵运行电流在正常工作范围内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有一处不符合的，扣2分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0"/>
              <w:spacing w:before="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格栅除污机正常运行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有一处不符合的，扣2分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0"/>
              <w:spacing w:before="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闸门启闭机手、电能正常起闭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有一处不符合的，扣2分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0"/>
              <w:spacing w:before="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各机电设备控制柜门处处常闭状态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有一处不符合的，扣1分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0"/>
              <w:spacing w:before="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电动葫芦正常运行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有一处不符合的，扣1分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0"/>
              <w:spacing w:before="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在规定时间内完成泵站机电设备资料统计（含管养计划）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未按时完成的扣10分，下一月度考核时仍未完成的继续扣10分，直到完成为止。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0"/>
              <w:spacing w:before="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按照管养计划保质保量完成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未按时完成的扣10分，下一月度考核时仍未完成的继续扣10分，直到完成为止。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vMerge w:val="restart"/>
            <w:textDirection w:val="lrTb"/>
            <w:noWrap w:val="false"/>
          </w:tcPr>
          <w:p>
            <w:pPr>
              <w:ind w:left="0" w:right="0" w:firstLine="0"/>
              <w:jc w:val="center"/>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w:t>
            </w:r>
            <w:r/>
          </w:p>
          <w:p>
            <w:pPr>
              <w:ind w:left="0" w:right="0" w:firstLine="0"/>
              <w:jc w:val="center"/>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文明</w:t>
            </w:r>
            <w:r/>
          </w:p>
          <w:p>
            <w:pPr>
              <w:ind w:left="0" w:right="0" w:firstLine="0"/>
              <w:jc w:val="center"/>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作业人员必项按甲方的安全文明作业要求进行穿戴。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违反一例扣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维修作业时应设置安全警示标志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违反一例扣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作业完毕后，应做到活完场清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违反一例扣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水泵吊装运输时，应做到污水不落地、沿途无洒落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违反一例扣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井下作业应遵守密闭空间作业管理规定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违反一例扣</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因违章作业或安全防护措施不到位造成人员损伤或公众财产损失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发生一例扣</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vMerge w:val="restart"/>
            <w:textDirection w:val="lrTb"/>
            <w:noWrap w:val="false"/>
          </w:tcPr>
          <w:p>
            <w:pPr>
              <w:ind w:left="0" w:right="0" w:firstLine="0"/>
              <w:jc w:val="center"/>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w:t>
            </w:r>
            <w:r/>
          </w:p>
          <w:p>
            <w:pPr>
              <w:ind w:left="0" w:right="0" w:firstLine="0"/>
              <w:jc w:val="center"/>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在规定时间内完成</w:t>
            </w:r>
            <w:r>
              <w:rPr>
                <w:rFonts w:ascii="Times New Roman" w:hAnsi="Times New Roman" w:eastAsia="Times New Roman" w:cs="Times New Roman"/>
                <w:color w:val="000000"/>
                <w:sz w:val="24"/>
              </w:rPr>
              <w:t xml:space="preserve">12345</w:t>
            </w:r>
            <w:r>
              <w:rPr>
                <w:rFonts w:ascii="SimSun" w:hAnsi="SimSun" w:eastAsia="SimSun" w:cs="SimSun"/>
                <w:color w:val="000000"/>
                <w:sz w:val="24"/>
              </w:rPr>
              <w:t xml:space="preserve">热线、数字化城管等平台案件的处置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超时一例扣</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经核实因承包人管养不到位造成负面投诉（</w:t>
            </w:r>
            <w:r>
              <w:rPr>
                <w:rFonts w:ascii="Times New Roman" w:hAnsi="Times New Roman" w:eastAsia="Times New Roman" w:cs="Times New Roman"/>
                <w:color w:val="000000"/>
                <w:sz w:val="24"/>
              </w:rPr>
              <w:t xml:space="preserve">12345</w:t>
            </w:r>
            <w:r>
              <w:rPr>
                <w:rFonts w:ascii="SimSun" w:hAnsi="SimSun" w:eastAsia="SimSun" w:cs="SimSun"/>
                <w:color w:val="000000"/>
                <w:sz w:val="24"/>
              </w:rPr>
              <w:t xml:space="preserve">热线、上访、市长信箱等）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每发生一例扣</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因承包人原因被政府有关部门通报批评或被新闻媒体曝光等造成不良影响的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每发生一例扣</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承包人不服从甲方管理，人员不足影响泵站运行工作的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每发生一例扣</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注意：月度考核12个月其中有一个月考核在70分以下的，甲方可无条件解除合同；80-84分扣除审定价的5%，75-79分扣除审定价的10%；70-74分扣除审定价的15%。</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第六章拟签订的合同文本</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rPr>
          <w:rFonts w:ascii="SimSun" w:hAnsi="SimSun" w:eastAsia="SimSun" w:cs="SimSun"/>
          <w:b/>
          <w:color w:val="000000"/>
          <w:sz w:val="72"/>
        </w:rPr>
        <w:t xml:space="preserve">采购合同</w:t>
      </w:r>
      <w:r/>
    </w:p>
    <w:p>
      <w:pPr>
        <w:ind w:left="0" w:right="0" w:firstLine="3520"/>
        <w:jc w:val="both"/>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（服务类）</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120"/>
        <w:jc w:val="both"/>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 </w:t>
      </w:r>
      <w:r/>
    </w:p>
    <w:p>
      <w:pPr>
        <w:ind w:left="0" w:right="0" w:firstLine="1120"/>
        <w:jc w:val="both"/>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项目名称：污水装置（截污井）机电管养服务(2026年-2027年）</w:t>
      </w:r>
      <w:r/>
    </w:p>
    <w:p>
      <w:pPr>
        <w:ind w:left="0" w:right="0" w:firstLine="1120"/>
        <w:jc w:val="both"/>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甲方：常州市新北区孟河镇人民政府</w:t>
      </w:r>
      <w:r/>
    </w:p>
    <w:p>
      <w:pPr>
        <w:ind w:left="0" w:right="0" w:firstLine="1120"/>
        <w:jc w:val="both"/>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 </w:t>
      </w:r>
      <w:r/>
    </w:p>
    <w:p>
      <w:pPr>
        <w:ind w:left="0" w:right="0" w:firstLine="1120"/>
        <w:jc w:val="both"/>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签订地：常州市新北区 </w:t>
      </w:r>
      <w:r/>
    </w:p>
    <w:p>
      <w:pPr>
        <w:ind w:left="0" w:right="0" w:firstLine="1120"/>
        <w:jc w:val="both"/>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签订日期：2026年 月 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3"/>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9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合同主要条款</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所在地：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中标供应商（以下称乙方）：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所在地： </w:t>
      </w:r>
      <w:r/>
    </w:p>
    <w:p>
      <w:pPr>
        <w:ind w:left="210" w:right="0" w:firstLine="417"/>
        <w:jc w:val="both"/>
        <w:spacing w:before="0" w:after="0" w:line="65" w:lineRule="atLeast"/>
        <w:tabs>
          <w:tab w:val="left" w:pos="54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根据《中华人民共和国政府采购法》等法律法规的规定，甲乙双方按照采购结果签订本合同。</w:t>
      </w:r>
      <w:r/>
    </w:p>
    <w:p>
      <w:pPr>
        <w:numPr>
          <w:ilvl w:val="0"/>
          <w:numId w:val="13"/>
        </w:numPr>
        <w:jc w:val="both"/>
        <w:spacing w:before="0" w:after="0" w:line="6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合同内容</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1、甲方确定乙方为污水装置（截污井）机电管养服务(2026年-2027年）采购项目的实施人。作业范围内容主要包含：对污水装置（截污井）机电进行维修、巡检、管养等服务。</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合同履行期限：暂定2026年7月1日-2027年6月30日。</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严禁转包、转让、挂靠，一旦发现中标单位存在非法转包、转让、挂靠等行为的，将依法进行处理，给采购人造成损失的依法承担赔偿责任。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2、下列文件为本合同不可分割部分：</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①中标通知书；</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②乙方的投标文件；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③招标文件。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④乙方在招标过程中所作的其它承诺、声明、书面澄清等。</w:t>
      </w:r>
      <w:r/>
    </w:p>
    <w:p>
      <w:pPr>
        <w:ind w:left="0" w:right="0" w:firstLine="424"/>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二、承包作业内容：</w:t>
      </w:r>
      <w:r>
        <w:rPr>
          <w:rFonts w:ascii="SimSun" w:hAnsi="SimSun" w:eastAsia="SimSun" w:cs="SimSun"/>
          <w:color w:val="000000"/>
          <w:sz w:val="21"/>
        </w:rPr>
        <w:t xml:space="preserve">污水装置（截污井）机电管养服务(2026年-2027年）全部内容。</w:t>
      </w:r>
      <w:r/>
    </w:p>
    <w:p>
      <w:pPr>
        <w:ind w:left="0" w:right="0" w:firstLine="373"/>
        <w:jc w:val="both"/>
        <w:spacing w:before="0" w:after="0" w:line="6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三、承包作业要求：</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1、质量等级：满足甲方要求。</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2、作业要求详见采购文件中采购需求。   </w:t>
      </w:r>
      <w:r/>
    </w:p>
    <w:p>
      <w:pPr>
        <w:ind w:left="0" w:right="0" w:firstLine="42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四、甲方权利和义务</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1、根据采购文件及采购需求中考核办法对乙方工作及履行合同情况进行指导和考核。</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2、根据乙方在考核中的结果，按规定向乙方支付承包费。</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3、听取乙方提出的建议并给予答复。</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4、监督乙方履行承诺。</w:t>
      </w:r>
      <w:r/>
    </w:p>
    <w:p>
      <w:pPr>
        <w:ind w:left="0" w:right="0" w:firstLine="42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五、乙方权利和义务</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1、根据采购文件及采购需求中考核办法及镇相关考核规定要求和投标文件所作的承诺开展维护管理工作。</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2、为保证管养服务工作正常有效开展，乙方负责组成固定的管养小组作业队伍，按要求提交作业计划和相关的工作预案，经甲方认可并备案。</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3、接受甲方和相关管理部门的考核及其结果。</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在合同期内对合同承包范围内的管养服务内容进行定期或不定期检查，需要维护的，在收到甲方下达任务单后及时进行维护，同时通知甲方代表及相关人员现场计量签证，在维护前对现场进行拍摄照片，与计量签证、结算报告一并备案。</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在合同期内，经巡查发现合同承包范围内的污水装置（截污井）机电管养服务(2026年-2027年）进行改造（扩容）情况，乙方应无条件配合甲方，在收到甲方下达任务单后及时上报作业组织方案并安排人员及设备按时完成任务，如需设备维修管养由乙方自行对接政府部门或甲方认可的设备厂家进行采购、管养。改造（扩容）项目的服务期限由甲方代表根据现场情况确定，改造（扩容）完成的作业量由甲方代表及相关单位进行现场测量签证。</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（3）乙方应对抢修任务必须及时组织作业人员进行抢修，甲方认定属于抢修的，采用如下任一种形式通知乙方：</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（a）书面通知（下达任务单）；</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（b）电话通知。</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对抢修任务应在收到通知后30分钟（或甲方通知要求的时间）内必须到达现场进行应急处理，并实施抢修，抢修的作业期限由甲方代表根据现场情况确定，乙方应按确定的时间完成抢修任务。抢修同样按维护方法计量、拍摄和结算。</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抢修作业量的结算，由甲方代表进行现场签证，属于无法计量的现场进行评估，该评估的费用作为直接结算费用。</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4、乙方的责任：</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（1）不论是维护、管养、巡检、抢修、改造（扩容）任务，在服务期间乙方应承担安全防护责任；</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（2）乙方除对公共安全进行防护措施确保安全外，还应对自身的作业人员的安全负责。一旦发生安全事故，甲方概不负责。</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（3）乙方应对所发生的维护、管养、巡检、抢修、改造（扩容）内容承担缺陷责任，如在承包期内再次发生缺陷维修，发生的费用由乙方自行承担。</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（4）不论是维护、管养、巡检、抢修、改造（扩容），在实施前除有关签证外，都必须对原貌情况进行拍摄照片，作为备案资料之一。</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日常工作中做好各项应急工作准备，包括人员、机械设备和物资准备。发生应急抢修，乙方在收到甲方电话通知后30分钟（或通知要求的时间）内到达现场并组织抢修，在2小时内乙方现场人员不能完成抢修任务的情况下，应向公司报告，公司法定代表人组织调动全体公司力量进行抢修，尽可能的减小和降低损失。</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如超时或延误抢修的，或因延误抢修造成损失的，乙方无条件接受甲方任何形式的处罚，包括：经济处罚或解除合同，一切损失由乙方承担。</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加强对污水装置（截污井）机电等各类基础设施的经常性巡查，明确专职巡视人员（人数按甲方要求，并上报其身份证及手机号码），甲方如对巡查人员服务不满意，有权责令乙方无条件调整。确定巡视范围和项目，巡视次数满足污水装置（截污井）机电管养管理考核办法。巡视人员发现破损及缺失等现象以及相关安全隐患等问题，要及时报告处置并按规定做好巡视刻录台账（含影像资料）。</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（7）乙方未按规定巡查或巡查中没有尽职尽责，未发现问题或安全隐患，造成损失和不良社会影响，乙方将承担相关法律责任，包括经济处罚或解除合同，一切损失由乙方承担。</w:t>
      </w:r>
      <w:r/>
    </w:p>
    <w:p>
      <w:pPr>
        <w:ind w:left="0" w:right="0" w:firstLine="420"/>
        <w:jc w:val="both"/>
        <w:spacing w:before="0" w:after="0" w:line="65" w:lineRule="atLeast"/>
        <w:tabs>
          <w:tab w:val="left" w:pos="709" w:leader="none"/>
          <w:tab w:val="left" w:pos="1134" w:leader="none"/>
          <w:tab w:val="left" w:pos="83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（8）乙方在1个月内对孟河镇区域污水装置（截污井）机电核实并更新清单，甲方以抽查方式考核，初次发现，要求整改，再次发现按考核办法及考核表考核。</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（9）乙方未按要求进行整改（扩容），出现质量问题或安全隐患，造成损失和不良社会影响，乙方将承担相关法律责任，包括经济处罚或解除合同，一切损失由乙方承担。</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（10）每月25号前，向甲方报下个月计划。</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（11）除日常巡查工作外，其他工作以甲方书面通知为准，否则不予认可。</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（12）日常巡查养护巡查人员除合同约定内容外，还需完成甲方要求的其他任务。</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5、独立承担养护作业中的安全责任和经济赔偿。</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6、在任何情况下（如灾害天气期间或重大活动期间），乙方均应保质保量按时完成甲方安排的指令性任务。</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7、自觉执行国家的法律、法规，签订劳动用工合同，作业及管理人员工资不得低于常州市最低工资标准，独立处理劳资纠纷等工作。</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8、接受甲方和社会监督，对存在的问题在指定时间内整改到位，并将整改结果报甲方。</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9、准时参加甲方召开的会议。</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10、向甲方提出合理化建议。</w:t>
      </w:r>
      <w:r/>
    </w:p>
    <w:p>
      <w:pPr>
        <w:ind w:left="0" w:right="0" w:firstLine="371"/>
        <w:jc w:val="both"/>
        <w:spacing w:before="0" w:after="0" w:line="6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在合同期间，采购单位有权根据作业任务量大小、质量维修情况的及时性、政策性区划调整等情况来进行相应调整，成交供应商必须无条件接受。同时乙方需及时完成任务，听从职能部门指挥，负责员工的安全，维护管理工人的录用、解聘以及劳动、医疗保障，福利待遇均由乙方负责。对员工足额办理人身意外、伤残保险，费用由乙方承担。</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12、乙方需确保维护管理工人按《社会保障法》为员工全部缴纳社会保险。</w:t>
      </w:r>
      <w:r/>
    </w:p>
    <w:p>
      <w:pPr>
        <w:ind w:left="0" w:right="0" w:firstLine="283"/>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13、承包期内，乙方员工一旦发生意外事故，由乙方全权负责处理。</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14、乙方要积极配合甲方指定的突击性养护维修工作。</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15、全年工具维修、服装标志、机械维修及油料等均由乙方负责。</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16、乙方无条件接受甲方的进行的安全知识教育、技能培训。</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、安全防护</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（1）现场做好安全管理及文明作业，做好发电机等机械的降噪声措施，协调处理好周边学校及居民区的关系。</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不向承包人提供场内道路和交通设施以及作业区域到现有路网接通的道路，该部分工作（包括临时道路用地补偿、复耕以及使用地方道路向地方补偿费用）由承包人自行实施，费用在投标时考虑，并负责其在合同实施期内的维修、养护和交通管理工作，并承担一切费用。</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场外公共交通：承包人应加强车辆管理，严禁使用无证、报废车辆上路，严禁超载运输，遵守当地交通规则，承担与此相关的责任和费用。承包人所用车辆载重应符合所经道路要求，严禁超载；对农村机耕道路根据实际情况实施限载，凡因承包人载重车辆导致的道路损坏，由承包人负责修复，发包人有权根据交通部门提供的修复预算从承包的合同款项中优先扣除，直至修复验收合格。</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（4）临时工棚、围堰、便道等临时性建筑设施，必须拆除恢复原状。</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18、若因招标人上级主管部门政策性变化等特殊原因，造成项目停止时，招标人只对已发生的作业量负责，根据已发生作业量与承包人办理结算，不承担其他违约责任。</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19、现场布置严格按照文明标准执行并承担期间的与项目相关一切安全责任事故。甲方不承担任何责任。临时生活区及临时设施根据业主指定地点及要求进行搭设。</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20、严格服从业主和相关公司的管理，确保质量。</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21、承包人作业人员及作业过程中造成的安全事故的一切责任与赔偿，均由施承包人负责，甲方不承担任何责任。</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22、维修时限要求</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（1）承包人安排管养计划均需在甲方要求时间内完成。</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（2）招标人发出的指令单后，承包人必须按要求及时全面的执行，否则按1000元/次进行处罚。</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（3）招标人下达的抢修任务，承包人均需在规定时限内进行安排实施，否则按1000元/次进行处罚。</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（4）招标人安排的突击整治等工作，均需按要求时限完成，否则按1000元/次进行处罚。</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不按招标人关于项目质量、项目进度等要求作业的，在经过招标人一次书面警告后，仍不能按招标人要求进行作业时，招标人有权终止承包人的服务权，并有权安排其他单位接手承包人的项目，承包人按中止前的项目作业量进行结算。</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23、文明作业</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（1）承包人应在作业车辆、机械上设置明显的作业标志，夜间作业应当设置反光标志及灯光警示标志，进行安全文明作业。同时应对作业人员加强安全文明教育，认真做好作业人员及机械设备的安全管理工作。</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在接到抢修作业任务（包含口头和书面）后，未在规定时限修复，期间造成车辆及人员的损伤的，以及在维修过程中由于违章违规作业及不文明行为对其他行人和车辆造成的后果，由承包人负责，其中招标人的口头抢修通知，将在24小时内补办书面通知。</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（3）作业范围应做到工完、料尽、场地清。</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(4）承包人应建立维修养护安全文明管养日志。</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(5）承包人有责任做好现场周边地下管线和临近建筑物、构筑物及古树名木的保护工作，如因承包人原因造成损坏的，承包人必须负责修复，若造成恶劣影响的，发包人有权对其进行处罚。</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(6）因作业造成的一切安全责任事故，均由承包人自行负责。</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(7）承包人应做好日常巡查，且必须每周两次记录台帐上报招标方，确保维护区域内污水装置设施功能完好，措施到位，否则，由此造成的一切安全责任事故和损失，均由承包人负责。</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24、安全责任</w:t>
      </w:r>
      <w:r/>
    </w:p>
    <w:p>
      <w:pPr>
        <w:ind w:left="0" w:right="0" w:firstLine="630"/>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做好现场一切安全防护工作，杜绝安全隐患。在合同期限内因乙方安全防护措施不力，造成发生安全事故（包括第三方伤害），乙方承担一切责任，甲方概不责任。如因安全事故给甲方造成损失的，乙方应按实给予赔偿。</w:t>
      </w:r>
      <w:r/>
    </w:p>
    <w:p>
      <w:pPr>
        <w:ind w:left="0" w:right="0" w:firstLine="420"/>
        <w:spacing w:before="240" w:after="240" w:line="65" w:lineRule="atLeast"/>
        <w:pBdr>
          <w:top w:val="none" w:color="000000" w:sz="4" w:space="0"/>
          <w:left w:val="none" w:color="000000" w:sz="4" w:space="0"/>
          <w:bottom w:val="none" w:color="000000" w:sz="4" w:space="0"/>
          <w:right w:val="none" w:color="000000" w:sz="4" w:space="0"/>
        </w:pBdr>
      </w:pPr>
      <w:r>
        <w:rPr>
          <w:rFonts w:ascii="Symbol" w:hAnsi="Symbol" w:eastAsia="Symbol" w:cs="Symbol"/>
          <w:color w:val="000000"/>
          <w:sz w:val="21"/>
        </w:rPr>
        <w:t xml:space="preserve">25</w:t>
      </w:r>
      <w:r>
        <w:rPr>
          <w:rFonts w:ascii="SimSun" w:hAnsi="SimSun" w:eastAsia="SimSun" w:cs="SimSun"/>
          <w:color w:val="000000"/>
          <w:sz w:val="21"/>
        </w:rPr>
        <w:t xml:space="preserve">、质量与验收</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乙方应认真按照国家颁布的验收规范等要求进行作业，接受甲方监督，质量验收必须达到合格。对不合格的工作量，乙方应按规范要求进行返工，承担返修工作及费用。</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隐蔽项目验收。项目具备覆盖、掩埋条件或达到条款约定的部位，乙方自检合格后在隐蔽作业前24小时通知甲方和甲方委托的中介机构进行验收，验收合格后方可进行隐蔽项目作业。</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具备验收条件，双方根据国家现行标准、规范进行验收。</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乙方自验收合格签字之日起15天内向甲方提供完整的验收资料一式三套（包括分期结算）。</w:t>
      </w:r>
      <w:r/>
    </w:p>
    <w:p>
      <w:pPr>
        <w:ind w:left="0" w:right="0" w:firstLine="420"/>
        <w:jc w:val="both"/>
        <w:spacing w:before="0" w:after="0" w:line="65" w:lineRule="atLeast"/>
        <w:tabs>
          <w:tab w:val="left" w:pos="709"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26、法规、政策规定由乙方承担的其他责任。</w:t>
      </w:r>
      <w:r/>
    </w:p>
    <w:p>
      <w:pPr>
        <w:ind w:left="0" w:right="0" w:firstLine="422"/>
        <w:jc w:val="both"/>
        <w:spacing w:before="0" w:after="0" w:line="65" w:lineRule="atLeast"/>
        <w:tabs>
          <w:tab w:val="left" w:pos="199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六、价格与支付</w:t>
        <w:tab/>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1、合同价：</w:t>
      </w:r>
      <w:r>
        <w:rPr>
          <w:rFonts w:ascii="SimSun" w:hAnsi="SimSun" w:eastAsia="SimSun" w:cs="SimSun"/>
          <w:color w:val="000000"/>
          <w:sz w:val="21"/>
          <w:u w:val="single"/>
        </w:rPr>
        <w:t xml:space="preserve">                   （¥       ）</w:t>
      </w:r>
      <w:r>
        <w:rPr>
          <w:rFonts w:ascii="SimSun" w:hAnsi="SimSun" w:eastAsia="SimSun" w:cs="SimSun"/>
          <w:b/>
          <w:color w:val="000000"/>
          <w:sz w:val="21"/>
          <w:u w:val="single"/>
        </w:rPr>
        <w:t xml:space="preserve">。</w:t>
      </w:r>
      <w:r>
        <w:rPr>
          <w:rFonts w:ascii="SimSun" w:hAnsi="SimSun" w:eastAsia="SimSun" w:cs="SimSun"/>
          <w:color w:val="000000"/>
          <w:sz w:val="21"/>
          <w:u w:val="single"/>
        </w:rPr>
        <w:t xml:space="preserve"> </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包含完成该项目的所有费用，包括污水装置（截污井）机电维修、更换、巡检、管养等费（含本项目管养所需的技术服务费、危险指标牌、电箱上锁、人工费、一般材料费和机械费等）、日常维修、设施配套费、办公场所使用费、自备专用车辆、仪器工具使用费（含折旧费、油料费、保险费、人工费等）、劳保和安全用品使用费、经营管理费、人身伤亡、伤残险、税费、利润及政策性文件规定等各项应有费用，以及为完成该项货物、相关项目或者服务项目所涉及到的一切相关费用，同一维护管理点在维护管理验收合格后一年内因同一问题重复维修产生的工作量不重</w:t>
      </w:r>
      <w:r>
        <w:rPr>
          <w:rFonts w:ascii="SimSun" w:hAnsi="SimSun" w:eastAsia="SimSun" w:cs="SimSun"/>
          <w:color w:val="000000"/>
          <w:sz w:val="21"/>
        </w:rPr>
        <w:t xml:space="preserve">复计量。</w:t>
      </w:r>
      <w:r/>
    </w:p>
    <w:p>
      <w:pPr>
        <w:ind w:left="0" w:right="0" w:firstLine="426"/>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3、人工费用由投标供应商自行考虑政策性调整风险，投标供应商不得以政策性调整原因向采购人要求增加费用，服务期内均不调整。</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4、所有更换设备、材料需按甲方实际现场要求，需经甲方确认认可后才可投入使用。</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合同采用全费用综合单价，在合同约定的风险范围内不可调整。合同中约定的风险范围：市场风险（包括采用新的验收标准，人工、机械、材料价格的波动等，风险范围以外约定的除外）、综合单价（不随工作量的增减而调整，风险范围以外约定的除外）、材料价格、承包人的投标格业方案、经踏勘后的现场条件。（本项目作业内容根据甲方要求进行实施，不得以工作量的增减而提出索赔，改变其投标综合单价。）</w:t>
        <w:br/>
        <w:t xml:space="preserve">   合同价款及调整：</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变更项目结算方法：由承包人提出，经监理人、发包人和跟踪审计审定后按乙方中标价同比率下浮后进行结算。</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b/>
          <w:color w:val="000000"/>
          <w:sz w:val="21"/>
          <w:u w:val="single"/>
        </w:rPr>
        <w:t xml:space="preserve">付款及扣款方式：本项目按实结算，按年度付款，一年服务期满并通过甲方验收后付至完成工作量的60%（扣除当年内考核扣款），余款在服务期满一年后付至审定价的100%（无息）。每次付款乙方同时开具同等金额的发票给甲方。</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7、本项目乙方项目负责人：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，身份证号码：</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七、维护管理作业权的交付和回收</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合同签订后，于10日内向乙方转交养护管理作业权，乙方应于合同期满无条件向甲方交还养护管理作业权。甲乙双方应提前10天进行交接手续和准备，确保准时交接。</w:t>
      </w:r>
      <w:r/>
    </w:p>
    <w:p>
      <w:pPr>
        <w:ind w:left="210" w:right="0" w:firstLine="211"/>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八、履约保证金的支付</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1、根据采购文件的规定，乙方应于签订合同前交纳合同金额的</w:t>
      </w:r>
      <w:r>
        <w:rPr>
          <w:rFonts w:ascii="SimSun" w:hAnsi="SimSun" w:eastAsia="SimSun" w:cs="SimSun"/>
          <w:color w:val="000000"/>
          <w:sz w:val="21"/>
          <w:u w:val="single"/>
        </w:rPr>
        <w:t xml:space="preserve">/</w:t>
      </w:r>
      <w:r>
        <w:rPr>
          <w:rFonts w:ascii="SimSun" w:hAnsi="SimSun" w:eastAsia="SimSun" w:cs="SimSun"/>
          <w:color w:val="000000"/>
          <w:sz w:val="21"/>
        </w:rPr>
        <w:t xml:space="preserve">%作为履约保证金。合同到期未违反合同约定的事项一次性退还，不支付利息。</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2、履约保证金的期限为壹年,若合同续签,则履约保证金期限自动顺延。</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3、合同期满后或不属乙方重大责任事故造成的本合同终止，甲方一次性无息返还乙方的履约保证金。</w:t>
      </w:r>
      <w:r/>
    </w:p>
    <w:p>
      <w:pPr>
        <w:ind w:left="0" w:right="0" w:firstLine="42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九、违约责任</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1、合同一方不履行合同义务或违反履行合同义务约定的，应当承担继续履行、采取补救措施或者赔偿损失等违约责任。</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2、在合同生效后，甲方无故拒绝乙方，应向乙方偿付合同总金额的5%，作为违约金，违约金不足以补偿损失的，乙方有权要求甲方补足。</w:t>
      </w:r>
      <w:r/>
    </w:p>
    <w:p>
      <w:pPr>
        <w:ind w:left="0" w:right="0" w:firstLine="42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十、不可抗力</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1、因不可抗力（或甲、乙双方不能控制的原因）不能履行合同的，根据不可抗力的影响，部分或者全部免除责任，但合同一方迟延履行后发生不可抗力的，不能免除其责任。</w:t>
      </w:r>
      <w:r/>
    </w:p>
    <w:p>
      <w:pPr>
        <w:ind w:left="0" w:right="0" w:firstLine="417"/>
        <w:jc w:val="both"/>
        <w:spacing w:before="0" w:after="0" w:line="6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2、合同一方因不可抗力不能履行合同的，应当及时通知对方，以减轻可能给对方造成的损失，并应当在合理期限内提供证明。</w:t>
      </w:r>
      <w:r/>
    </w:p>
    <w:p>
      <w:pPr>
        <w:ind w:left="0" w:right="0" w:firstLine="42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十一、合同生效及终止</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1、合同生效：经甲乙双方签字并盖章后即生效。</w:t>
      </w:r>
      <w:r/>
    </w:p>
    <w:p>
      <w:pPr>
        <w:ind w:left="0" w:right="0" w:firstLine="41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2、合同终止：</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（1）、在乙方收到甲方发出的违约通知后10天内，乙方仍未纠正其下述任何一种违约行为，甲方可向乙方发出终止合同通知，终止部分或全部合同，由此带来的一切损失由乙方承担：</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a、乙方未能在合同规定的期限内及时进场；</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根据采购文件及采购需求中的考核办法及镇相关考核规定要求，月度考核12个月其中有一个月考核在70分以下的，甲方可无条件解除合同；80-84分扣除审定价的5%，75-79分扣除审定价的10%；70-74分扣除审定价的15%。</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（2）、甲方终止部分合同，甲方可以按适当的条件和方式采购类似的乙方未交付部分的服务；乙方应承担甲方购买类似服务的额外费用并继续履行合同中未终止的部分。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（3）、破产终止合同</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a、当乙方破产或无清偿能力时，乙方应书面通知甲方终止合同，在甲方知情而未收到乙方终止合同书面通知时，甲方亦可书面通知乙方终止合同；</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b、因不可抗力的自然灾害原因造成自然终止合同时按破产终止合同办法终止合同。</w:t>
      </w:r>
      <w:r/>
    </w:p>
    <w:p>
      <w:pPr>
        <w:ind w:left="0" w:right="0" w:firstLine="42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十二、合同的解除和转让</w:t>
      </w:r>
      <w:r/>
    </w:p>
    <w:p>
      <w:pPr>
        <w:numPr>
          <w:ilvl w:val="0"/>
          <w:numId w:val="14"/>
        </w:numPr>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甲方和乙方协商一致，可以解除合同。</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2、有下列情况之一，合同方可以解除合同：</w:t>
      </w:r>
      <w:r/>
    </w:p>
    <w:p>
      <w:pPr>
        <w:ind w:left="0" w:right="0" w:firstLine="569"/>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（1）因不可抗力致使不能实现合同目的，未受不可抗力影响的一方有权解除合同；</w:t>
      </w:r>
      <w:r/>
    </w:p>
    <w:p>
      <w:pPr>
        <w:ind w:left="0" w:right="0" w:firstLine="569"/>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（2）因合同一方违约导致合同不能履行，另一方有权解除合同。</w:t>
      </w:r>
      <w:r/>
    </w:p>
    <w:p>
      <w:pPr>
        <w:ind w:left="0" w:right="0" w:firstLine="359"/>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3、乙方有下列情形之一的，甲方有权随时解除本协议：</w:t>
      </w:r>
      <w:r/>
    </w:p>
    <w:p>
      <w:pPr>
        <w:ind w:left="0" w:right="0" w:firstLine="569"/>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(1)、严重违反规章制度或劳动法律的；</w:t>
      </w:r>
      <w:r/>
    </w:p>
    <w:p>
      <w:pPr>
        <w:ind w:left="0" w:right="0" w:firstLine="569"/>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(2)、未经甲方同意，有擅自转包或委托他人提供劳务等行为的；</w:t>
      </w:r>
      <w:r/>
    </w:p>
    <w:p>
      <w:pPr>
        <w:ind w:left="0" w:right="0" w:firstLine="569"/>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(3)、在市、区、镇三级考评中，因主观原因失分等行为的；</w:t>
      </w:r>
      <w:r/>
    </w:p>
    <w:p>
      <w:pPr>
        <w:ind w:left="0" w:right="0" w:firstLine="569"/>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(4)、被媒体曝光，严重影响甲方声誉的；</w:t>
      </w:r>
      <w:r/>
    </w:p>
    <w:p>
      <w:pPr>
        <w:ind w:left="0" w:right="0" w:firstLine="569"/>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(5)、乙方不服从甲方管理的；</w:t>
      </w:r>
      <w:r/>
    </w:p>
    <w:p>
      <w:pPr>
        <w:ind w:left="0" w:right="0" w:firstLine="569"/>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(6)、有其他违法行为的。</w:t>
      </w:r>
      <w:r/>
    </w:p>
    <w:p>
      <w:pPr>
        <w:ind w:left="0" w:right="0" w:firstLine="359"/>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此外，因上述行为产生的一切后果，由乙方承担全部责任；如因其过错行为对甲方利益产生损害的还应承担相关赔偿责任。</w:t>
      </w:r>
      <w:r/>
    </w:p>
    <w:p>
      <w:pPr>
        <w:ind w:left="0" w:right="0" w:firstLine="1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4、有权解除合同的一方，应当在违约事实或不可抗力发生之后30天内书面通知对方提出解除合同，合同在书面通知到达对方时解除。</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5、合同的部分或全部都不得转包或分包。</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6、除上述情形外的其他原因需解除本协议的，应经甲乙双方协商一致方可解除。</w:t>
      </w:r>
      <w:r/>
    </w:p>
    <w:p>
      <w:pPr>
        <w:ind w:left="0" w:right="0" w:firstLine="361"/>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十三、争议解决</w:t>
      </w:r>
      <w:r/>
    </w:p>
    <w:p>
      <w:pPr>
        <w:ind w:left="0" w:right="0" w:firstLine="359"/>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甲乙双方因履行本合同发生争议，协商未果，任何一方可向甲方所在地人民法院起诉。</w:t>
      </w:r>
      <w:r/>
    </w:p>
    <w:p>
      <w:pPr>
        <w:ind w:left="0" w:right="0" w:firstLine="361"/>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w:t>
      </w:r>
      <w:r>
        <w:rPr>
          <w:rFonts w:ascii="SimSun" w:hAnsi="SimSun" w:eastAsia="SimSun" w:cs="SimSun"/>
          <w:color w:val="000000"/>
          <w:sz w:val="21"/>
        </w:rPr>
        <w:t xml:space="preserve">、本合同一式五份，甲乙双方各执二份，见证方一份。采购代理机构为见证方，见证方仅对甲乙双方签订政府采购合同的事实进行见证，不代表任何承诺或保证，该合同的履行等相关情况均与见证方无任何关系。</w:t>
      </w:r>
      <w:r/>
    </w:p>
    <w:p>
      <w:pPr>
        <w:ind w:left="0" w:right="0" w:firstLine="361"/>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w:t>
      </w:r>
      <w:r>
        <w:rPr>
          <w:rFonts w:ascii="SimSun" w:hAnsi="SimSun" w:eastAsia="SimSun" w:cs="SimSun"/>
          <w:color w:val="000000"/>
          <w:sz w:val="21"/>
        </w:rPr>
        <w:t xml:space="preserve">、本合同在执行过程中如出现未尽事宜，双方协商解决。</w:t>
      </w:r>
      <w:r/>
    </w:p>
    <w:p>
      <w:pPr>
        <w:ind w:left="0" w:right="0" w:firstLine="8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本协议签字盖章后生效。</w:t>
      </w:r>
      <w:r/>
    </w:p>
    <w:p>
      <w:pPr>
        <w:ind w:left="0" w:right="0" w:firstLine="56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甲方（采购人）：（盖章）乙方（供应商）：（盖章）</w:t>
      </w:r>
      <w:r/>
    </w:p>
    <w:p>
      <w:pPr>
        <w:ind w:left="0" w:right="0" w:firstLine="56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56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委托代理人：委托代理人：</w:t>
      </w:r>
      <w:r/>
    </w:p>
    <w:p>
      <w:pPr>
        <w:ind w:left="0" w:right="0" w:firstLine="56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56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开户银行：开户银行：</w:t>
      </w:r>
      <w:r/>
    </w:p>
    <w:p>
      <w:pPr>
        <w:ind w:left="0" w:right="0" w:firstLine="56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账号：账号：</w:t>
      </w:r>
      <w:r/>
    </w:p>
    <w:p>
      <w:pPr>
        <w:ind w:left="0" w:right="0" w:firstLine="54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单位地址：单位地址：</w:t>
      </w:r>
      <w:r/>
    </w:p>
    <w:p>
      <w:pPr>
        <w:ind w:left="0" w:right="0" w:firstLine="54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日期：年月日日期：年月日</w:t>
      </w:r>
      <w:r/>
    </w:p>
    <w:p>
      <w:pPr>
        <w:ind w:left="0" w:right="0" w:firstLine="56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w:t>
      </w:r>
      <w:r/>
    </w:p>
    <w:p>
      <w:pPr>
        <w:ind w:left="0" w:right="0" w:firstLine="56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代理机构（单位盖章）：常州沃成招标有限公司</w:t>
      </w:r>
      <w:r/>
    </w:p>
    <w:p>
      <w:pPr>
        <w:ind w:left="0" w:right="0" w:firstLine="56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第七章投标文件格式</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、对于招标文件中标记了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的文件和招标文件未提供格式的内容，可由投标人自行编写。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、实行电子化不见面交易方式的，加盖公章、签名等均通过投标文件编制工具加盖电子公章、签字、签章或印鉴。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一、资格证明文件格式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投标文件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投</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满足《中华人民共和国政府采购法》第二十二条规定及法律法规的其他规定</w:t>
      </w:r>
      <w:r/>
    </w:p>
    <w:p>
      <w:pPr>
        <w:pStyle w:val="652"/>
        <w:ind w:left="0" w:right="0" w:firstLine="0"/>
        <w:spacing w:before="3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 </w:t>
      </w:r>
      <w:r>
        <w:rPr>
          <w:rFonts w:ascii="SimSun" w:hAnsi="SimSun" w:eastAsia="SimSun" w:cs="SimSun"/>
          <w:b/>
          <w:color w:val="000000"/>
          <w:sz w:val="24"/>
        </w:rPr>
        <w:t xml:space="preserve">投标人资格声明函（实质性格式）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致：常州沃成招标有限公司</w:t>
      </w:r>
      <w:r/>
    </w:p>
    <w:p>
      <w:pPr>
        <w:ind w:left="0" w:right="0" w:firstLine="9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按照《中华人民共和国政府采购法》第二十二条和招标文件的规定，我单位郑重声明如下：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一、我单位是按照中华人民共和国法律规定登记注册的，注册地点为，全称为，统一社会信用代码为 ，法定代表人（单位负责人）为，具有独立承担民事责任的能力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二、我单位具有良好的商业信誉（指投标人经营状况良好，无本资格声明第十条情形）和健全的财务会计制度。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八、我单位不属于为本项目提供整体设计、规范编制或者项目管理、监理、检测等服务的投标人。</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3、不符合《中华人民共和国政府采购法》第二十二条规定的条件。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投标人：（加盖公章）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说明：供应商承诺不实的，依据《中华人民共和国政府采购法》第七十七条“提供虚假材料谋取中标、成交的”有关规定予以处理。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落实政府采购政策需满足的资格要求（如有）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中小企业声明函（实质性格式）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）本项目（包）专门面向中小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小微企业采购，须提供《中小企业声明函》（实质性格式）。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）中小企业认定标准以《关于印发中小企业划型标准规定的通知》（工信部联企业〔2011〕300号）文件规定为准。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SimSun" w:hAnsi="SimSun" w:eastAsia="SimSun" w:cs="SimSun"/>
          <w:b/>
          <w:color w:val="000000"/>
          <w:sz w:val="24"/>
        </w:rPr>
        <w:t xml:space="preserve">《中小企业声明函》请务必按规范填写，详见“常州市政府采购中心关于规范填写《中小企业声明函》的温馨提示”，https://zfcg.changzhou.gov.cn/html/ns/tzgg/980332060316367.html</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中小微企业声明函（服务类项目）（采购包号：</w:t>
      </w:r>
      <w:r>
        <w:rPr>
          <w:rFonts w:ascii="Times New Roman" w:hAnsi="Times New Roman" w:eastAsia="Times New Roman" w:cs="Times New Roman"/>
          <w:b/>
          <w:color w:val="000000"/>
          <w:sz w:val="36"/>
        </w:rPr>
        <w:t xml:space="preserve">**</w:t>
      </w:r>
      <w:r>
        <w:rPr>
          <w:rFonts w:ascii="SimSun" w:hAnsi="SimSun" w:eastAsia="SimSun" w:cs="SimSun"/>
          <w:b/>
          <w:color w:val="000000"/>
          <w:sz w:val="36"/>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采购编号为</w:t>
      </w:r>
      <w:r>
        <w:rPr>
          <w:rFonts w:ascii="SimSun" w:hAnsi="SimSun" w:eastAsia="SimSun" w:cs="SimSun"/>
          <w:color w:val="000000"/>
          <w:sz w:val="21"/>
          <w:u w:val="single"/>
        </w:rPr>
        <w:t xml:space="preserve">（采购编号）</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i/>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（供应商填写招标文件中明确的所属行业）</w:t>
      </w:r>
      <w:r>
        <w:rPr>
          <w:rFonts w:ascii="SimSun" w:hAnsi="SimSun" w:eastAsia="SimSun" w:cs="SimSun"/>
          <w:color w:val="000000"/>
          <w:sz w:val="21"/>
        </w:rPr>
        <w:t xml:space="preserve">行业；承接企业为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i/>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（供应商填写招标文件中明确的所属行业）</w:t>
      </w:r>
      <w:r>
        <w:rPr>
          <w:rFonts w:ascii="SimSun" w:hAnsi="SimSun" w:eastAsia="SimSun" w:cs="SimSun"/>
          <w:color w:val="000000"/>
          <w:sz w:val="21"/>
        </w:rPr>
        <w:t xml:space="preserve">行业；承接企业为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18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企业名称（加盖CA电子公章）：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日期：___年____月____日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312"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残疾人福利性单位声明函（服务类项目）（采购包号：**）</w:t>
      </w:r>
      <w:r>
        <w:rPr>
          <w:rFonts w:ascii="Times New Roman" w:hAnsi="Times New Roman" w:eastAsia="Times New Roman" w:cs="Times New Roman"/>
          <w:color w:val="000000"/>
          <w:sz w:val="3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59" w:firstLine="624"/>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59" w:firstLine="480"/>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单位名称（加盖公章）：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其它落实政府采购政策的资格要求（如有）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本项目的特定资格要求（如有）</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二、商务技术文件格式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包号）组织的招标活动，并对此项目进行投标。</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我方已详细审查全部招标文件，自愿参与投标并承诺如下：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）本投标有效期为自提交投标文件的截止之日起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）除合同条款及采购需求偏离表列出的偏离外，我方响应招标文件的全部要求。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）如我方中标，我方将在法律规定的期限内与你方签订合同，按照招标文件要求提交履约保证金，并在合同约定的期限内完成合同规定的全部义务。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与本投标有关的一切正式往来信函请寄：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（投标单位名称）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的政府采购活动，签署、澄清确认、递交、撤回、修改上述项目的投标文件、进行合同谈判、签署合同和处理与之有关的一切事务。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2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1.若投标人为事业单位或其他组织或分支机构（仅当招标文件注明允许分支机构投标的），则法定代表人（单位负责人）处的签署人可为单位负责人。</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2.投标人为自然人的情形，可不提供本《法定代表人资格证明书》。</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_______________（供应商名称）的__________________（法定代表人姓名、职务）代表供应商授权_______________________（被授权人的姓名、职务）为项目投标的合法代理人，全权负责参加本次政府采购项目的投标、签订合约以及与之相关的各项工作。本供应商对代理人的签名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本授权书于__________年_______月________日签字生效，特此声明。</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通讯电话：</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代理人有效期内的身份证正反面复印件</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22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1、法定代表人参加投标会时，提供法人资格证明和本人身份证原件。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2、委托代理人参加投标时，提供法人资格证明、授权委托书和本人身份证原件。</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1"/>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政府采购供应商信用承诺书</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此表中，每包的投标报价应和《投标分项报价表》中的总价相一致。</w:t>
      </w:r>
      <w:r/>
    </w:p>
    <w:p>
      <w:pPr>
        <w:ind w:left="0" w:right="0" w:firstLine="48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本表必须按包分别填写。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注：①如供应商的最终报价明显低于成本价,涉嫌恶意竞争,扰乱市场秩序的，供应商将自行承担由此而产生的任何法律责任。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投标分项报价表（非实质性格式）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rPr>
          <w:rFonts w:ascii="Times New Roman" w:hAnsi="Times New Roman" w:eastAsia="Times New Roman" w:cs="Times New Roman"/>
          <w:color w:val="000000"/>
          <w:sz w:val="24"/>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含税全费用综合单价（元）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含税全费用合价（元）</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一、管养巡检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泵站管养维护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站管养维护【孟河镇域内泵站内所有设施的常规巡查及保养;时间为一年;含全年的巡查人工费用、及辅材性材料、配件、管养期内自备合适的交通工具;汛期及特殊时期需24小时待命;如遇紧急情况;需在规定的时间赶至现场处置突发问题;每隔一段时间进行泵站底部的垃圾进行冲洗、垃圾淤泥的清理及无害化处理外运;拦污格栅的清理;保证镇域内泵站内所有设施的正常运行（包含本次管养合同期内镇域内在新增的泵站）;按项包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官基村新建负压检查井维护、官基村新建负压设施维护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对官基村新建负压检查井132个进行管养维护，需每周巡查清掏一次。含服务期内的巡查人工费用、及辅材性材料、配件、管养期内自备合适的交通工具;如遇紧急情况;需在规定的时间赶至现场处置突发问题;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二、设备新换部分（产品部分）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格栅更换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格栅【S304不锈钢拦污格网;间隙30mm;具体尺寸按照甲方要求;含原格栅拆除;该项最终根据采购人要求决定实施数量】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盖板更换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盖板【不锈钢液压盖板;内带铰链;外带防锈锁;盖板是3mm厚;按照建设单位要求制作、安装;含原盖板拆除;该项最终根据采购人要求决定实施数量】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盖板更换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盖板【成品玻璃钢格栅盖板(带面板）;含镀锌角钢预埋搁置;含原盖板拆除;该项最终根据采购人要求决定实施数量】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塑料管更换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塑料管【牵引;Φ80 PE管;含其他配套管件;PE100,SDR11,1.0Mpa；水泥砂浆注浆；管道试压试验、闭水试验；含工作坑挖填土及其他牵引所有工作内容;含设备进退场费;该项最终根据采购人要求决定实施数量】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塑料管更换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塑料管【牵引;Φ160 PE管;含其他配套管件;PE100,SDR11,1.0Mpa；水泥砂浆注浆；管道试压试验、闭水试验；含工作坑挖填土及其他牵引所有工作内容;含设备进退场费;该项最终根据采购人要求决定实施数量】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塑料管更换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塑料管【图示De80PE实壁管;PN=1.0MPa;热熔粘结;含管道及管道接口等;含管件;满足规范要求;闭水试验;管道试压】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塑料管更换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塑料管【图示De160PE实壁管;PN=1.0MPa;热熔粘结;含管道及管道接口等;含管件;满足规范要求;闭水试验;管道试压】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钢管更换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钢管【钢管;D89*4.5;管道除锈达到图纸设计要求;内外防腐（防腐做法满足规范要求）;含闭水试验;规范要求的管道探伤;】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钢管更换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钢管【钢管;D159*4.5;管道除锈达到图纸设计要求;内外防腐（防腐做满足规范要求）;含闭水试验;规范要求的管道探伤;】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潜水泵更换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潜水泵【切碎式潜水排污泵;80WQB15-10-1.5;配套预埋固定螺栓,304不锈钢导杆,304不锈钢吊链、自耦装置、固定装置;安装;电机检查接线;主材采购需满是建设单位要求;含原泵拆除;】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潜水泵更换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潜水泵【切碎式潜水排污泵;80WQB15-10-2.2;配套预埋固定螺栓,304不锈钢导杆,304不锈钢吊链、自耦装置、固定装置;安装;电机检查接线;主材采购需满是建设单位要求;含原泵拆除;】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潜水泵更换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潜水泵【切碎式潜水排污泵;80WQK40-15-3.0;配套预埋固定螺栓,304不锈钢导杆,304不锈钢吊链、自耦装置、固定装置;安装;电机检查接线;主材采购需满是建设单位要求;含原泵拆除;该项最终根据采购人要求决定实施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法兰更换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低压碳钢焊接法兰【不锈钢法兰;DN80;安装;含原法兰拆除;】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阀门【DN80闸阀;含柔性接头;配套不锈钢螺栓;含原阀门拆除;】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阀门【DN80止回阀;含原阀门拆除;】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阀门【快速排气阀DN80（污水专用排气阀）;含原阀门拆除;】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铁艺栏杆更换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铁艺栏杆【泵站四周;铁艺喷塑栏杆;统一按照建设单位指定要求;制作、安装;】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电力电缆更换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电力电缆【铜芯电力电缆敷设;YJV-4*2.5】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电缆终端头更换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电缆终端头【铜芯电力电缆干包式电缆头制作安装;YJV-4*2.5】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电力电缆更换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电力电缆【铜芯电力电缆敷设;YJV-4*4】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电缆终端头更换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电缆终端头【铜芯电力电缆干包式电缆头制作安装;YJV-4*4】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配管更换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配管【热镀锌钢管;SC50;埋地敷设;挖土;回填;】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流量仪表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流量仪表【电远传式金属转子流量计;LDBE-100F;液晶显示瞬时累计流量;四氟衬里;钽三电极;防水等级IP68 ;可双向测量 ;分体式法兰;包括接地处理;根据现场情况按要求施工;设置标识牌;主材采购需满是建设单位要求;】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阀门【DN300闸阀;含手动启闭机;含柔性接头;配套不锈钢螺栓;】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液位计更换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液位计【超声波液位计;具体内容详见图纸、设计说明;】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设备新换部分（产品部分）投标总价为</w:t>
            </w:r>
            <w:r>
              <w:rPr>
                <w:rFonts w:ascii="SimSun" w:hAnsi="SimSun" w:eastAsia="SimSun" w:cs="SimSun"/>
                <w:b/>
                <w:color w:val="000000"/>
                <w:sz w:val="24"/>
                <w:highlight w:val="yellow"/>
                <w:u w:val="single"/>
              </w:rPr>
              <w:t xml:space="preserve">（人民币）：   元</w:t>
            </w:r>
            <w:r>
              <w:rPr>
                <w:rFonts w:ascii="SimSun" w:hAnsi="SimSun" w:eastAsia="SimSun" w:cs="SimSun"/>
                <w:b/>
                <w:color w:val="000000"/>
                <w:sz w:val="24"/>
                <w:highlight w:val="yellow"/>
              </w:rPr>
              <w:t xml:space="preserve">。其中</w:t>
            </w:r>
            <w:r>
              <w:rPr>
                <w:rFonts w:ascii="Arial" w:hAnsi="Arial" w:eastAsia="Arial" w:cs="Arial"/>
                <w:b/>
                <w:color w:val="000000"/>
                <w:sz w:val="24"/>
                <w:highlight w:val="yellow"/>
              </w:rPr>
              <w:t xml:space="preserve">提供的符合本国产品标准的产品成本之和占</w:t>
            </w:r>
            <w:r>
              <w:rPr>
                <w:rFonts w:ascii="SimSun" w:hAnsi="SimSun" w:eastAsia="SimSun" w:cs="SimSun"/>
                <w:b/>
                <w:color w:val="000000"/>
                <w:sz w:val="24"/>
                <w:highlight w:val="yellow"/>
              </w:rPr>
              <w:t xml:space="preserve">本部分</w:t>
            </w:r>
            <w:r>
              <w:rPr>
                <w:rFonts w:ascii="Arial" w:hAnsi="Arial" w:eastAsia="Arial" w:cs="Arial"/>
                <w:b/>
                <w:color w:val="000000"/>
                <w:sz w:val="24"/>
                <w:highlight w:val="yellow"/>
              </w:rPr>
              <w:t xml:space="preserve">提供的全部产品成本之和的比例为</w:t>
            </w:r>
            <w:r>
              <w:rPr>
                <w:rFonts w:ascii="Arial" w:hAnsi="Arial" w:eastAsia="Arial" w:cs="Arial"/>
                <w:b/>
                <w:color w:val="000000"/>
                <w:sz w:val="24"/>
                <w:highlight w:val="yellow"/>
                <w:u w:val="single"/>
              </w:rPr>
              <w:t xml:space="preserve">   </w:t>
            </w:r>
            <w:r>
              <w:rPr>
                <w:rFonts w:ascii="Arial" w:hAnsi="Arial" w:eastAsia="Arial" w:cs="Arial"/>
                <w:b/>
                <w:color w:val="000000"/>
                <w:sz w:val="24"/>
                <w:highlight w:val="yellow"/>
              </w:rPr>
              <w:t xml:space="preserve">%。</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三、拆除工程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拆除路面【混凝土切缝;水泥混凝土路面,厚15cm,不含废料外运;】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拆除路面【水泥混凝土路面,厚每增减1cm,不含废料外运】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拆除基层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拆除基层【碎石类等各种基层（包含砖石砌体,道板面层等）,不含废料外运】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拆除混凝土结构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拆除混凝土结构【无筋砼障碍物（不包含砼路面）,不含废料外运;】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拆除混凝土结构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拆除混凝土结构【有筋砼障碍物,不含废料外运;】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四、道路工程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沥青混凝土【40厚改性SBS细沥青;】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混凝土路面【车行道:面层:200厚C30混凝土路面,1.5%坡向两侧,含路面养生;混凝土道路分隔缝满足设计要求】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混凝土路面【车行道:面层每增减10厚C30混凝土路面,1.5%坡向两侧,含路面养生;混凝土道路分隔缝满足设计要求】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碎石垫层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碎石垫层【回填级配碎石,具体做法及要求详见设计】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五、土方工程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挖沟槽土方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挖沟槽土方【挖二～四类土,干湿土综合考虑;含淤质土;人机配合;污水沟槽,工作井、接收井等;工程量按图纸设计的开挖断面计算或计价规范;施工单位需合理考虑相应的工作面、放坡、塌方等、包含上述但不限于;(如不一样、施工单位考虑至综合单价中）;以立方米计量;含场内运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回填方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回填方【素土,雨水、污水沟槽,工程量按图纸设计的开挖断面计算;施工单位需合理考虑相应的工作面、放坡、塌方等、包含上述但不限于;(如不一样、施工单位考虑至综合单价中）;工程结算时按图纸设计断面乘以相应管道长度;扣除相应管道等体积;以立方米计量;现场回填土、或外购土源;运距自行考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水泥土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水泥土【6%水泥土;槽、坑回填;现场回填土、或外购土源;运距自行考虑】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掺石灰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掺石灰【4%灰土;槽、坑回填;现场回填土、或外购土源;运距自行考虑】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余方弃置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余方弃置【土或废弃物,弃场及挖装、运距自行考虑;】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六、网络通讯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网络通讯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泵站智能化网络通讯费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站*月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七、暂列金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暂列金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该部分不可更改，最终根据采购人要求进行使用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100000</w:t>
            </w:r>
            <w:r/>
          </w:p>
        </w:tc>
      </w:tr>
      <w:tr>
        <w:trPr>
          <w:trHeight w:val="7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00"/>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费用包含完成该项目的所有费用，总价包括污水装置（截污井）机电维修、更换、巡检、管养等费（含本项目管养所需的技术服务费、危险指标牌、电箱上锁、人工费、一般材料费和机械费等）、日常维修、设施配套费、办公场所使用费、自备专用车辆仪器工具使用费（含折旧费、油料费、保险费、人工费等）、劳保和安全用品使用费、经营管理费、人身伤亡、伤残险、税费、利润及政策性文件规定等各项应有费用，以及为完成该项货物、相关项目或者服务项目所涉及到的一切相关费用。同一维护管理点在维护管理验收合格后一年内因同一问题重复维修产生的工作量不重</w:t>
            </w:r>
            <w:r>
              <w:rPr>
                <w:rFonts w:ascii="SimSun" w:hAnsi="SimSun" w:eastAsia="SimSun" w:cs="SimSun"/>
                <w:color w:val="000000"/>
                <w:sz w:val="21"/>
              </w:rPr>
              <w:t xml:space="preserve">复计量。</w:t>
            </w:r>
            <w:r/>
          </w:p>
        </w:tc>
      </w:tr>
    </w:tbl>
    <w:p>
      <w:pPr>
        <w:ind w:left="0" w:right="0" w:firstLine="48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hanging="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6 </w:t>
      </w:r>
      <w:r>
        <w:rPr>
          <w:rFonts w:ascii="SimSun" w:hAnsi="SimSun" w:eastAsia="SimSun" w:cs="SimSun"/>
          <w:color w:val="000000"/>
          <w:sz w:val="24"/>
        </w:rPr>
        <w:t xml:space="preserve">合同条款偏离表（实质性格式）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tabs>
          <w:tab w:val="left" w:pos="277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6"/>
        <w:gridCol w:w="1600"/>
        <w:gridCol w:w="1704"/>
        <w:gridCol w:w="1705"/>
        <w:gridCol w:w="2072"/>
        <w:gridCol w:w="1499"/>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（如有偏离，则应在本表中对偏离项逐一列明）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采购需求偏离表（实质性格式）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36"/>
        <w:gridCol w:w="2311"/>
        <w:gridCol w:w="2061"/>
        <w:gridCol w:w="1817"/>
        <w:gridCol w:w="978"/>
      </w:tblGrid>
      <w:tr>
        <w:trPr>
          <w:trHeight w:val="1053"/>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对本项目采购文件要求的偏离情况</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请进行勾选</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□无偏离（如无偏离，仅勾选无偏离即可）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□有偏离（如有偏离，则应在本表中对偏离项逐一列明）</w:t>
            </w:r>
            <w:r/>
          </w:p>
        </w:tc>
      </w:tr>
      <w:tr>
        <w:trPr>
          <w:trHeight w:val="10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对招标文件中的所有商务、技术要求，除本表所列明的所有偏离外，均视作供应商已对之理解和响应。此表中若无任何文字说明且内容为空白，</w:t>
      </w:r>
      <w:r>
        <w:rPr>
          <w:rFonts w:ascii="SimSun" w:hAnsi="SimSun" w:eastAsia="SimSun" w:cs="SimSun"/>
          <w:b/>
          <w:color w:val="000000"/>
          <w:sz w:val="24"/>
        </w:rPr>
        <w:t xml:space="preserve">投标无效。</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“偏离情况”列应据实填写“正偏离”或“负偏离”。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）根据评分办法编写；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  参加本项目主要人员一览表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参加本项目主要人员一览表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9"/>
        <w:gridCol w:w="849"/>
        <w:gridCol w:w="849"/>
        <w:gridCol w:w="849"/>
        <w:gridCol w:w="906"/>
        <w:gridCol w:w="849"/>
        <w:gridCol w:w="849"/>
        <w:gridCol w:w="967"/>
        <w:gridCol w:w="932"/>
        <w:gridCol w:w="1458"/>
      </w:tblGrid>
      <w:tr>
        <w:trPr>
          <w:trHeight w:val="18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10</w:t>
      </w:r>
      <w:r>
        <w:rPr>
          <w:rFonts w:ascii="SimSun" w:hAnsi="SimSun" w:eastAsia="SimSun" w:cs="SimSun"/>
          <w:color w:val="000000"/>
          <w:sz w:val="24"/>
        </w:rPr>
        <w:t xml:space="preserve">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关于符合本国产品标准的声明函</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关于符合本国产品标准的声明函（采购包号：**）</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1500" cy="1428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162143"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853271"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390563"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71475"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957118" name=""/>
                        <pic:cNvPicPr>
                          <a:picLocks noChangeAspect="1"/>
                        </pic:cNvPicPr>
                        <pic:nvPr/>
                      </pic:nvPicPr>
                      <pic:blipFill>
                        <a:blip/>
                        <a:stretch/>
                      </pic:blipFill>
                      <pic:spPr bwMode="auto">
                        <a:xfrm>
                          <a:off x="0" y="0"/>
                          <a:ext cx="3714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9.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1025" cy="1047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716033" name=""/>
                        <pic:cNvPicPr>
                          <a:picLocks noChangeAspect="1"/>
                        </pic:cNvPicPr>
                        <pic:nvPr/>
                      </pic:nvPicPr>
                      <pic:blipFill>
                        <a:blip/>
                        <a:stretch/>
                      </pic:blipFill>
                      <pic:spPr bwMode="auto">
                        <a:xfrm>
                          <a:off x="0" y="0"/>
                          <a:ext cx="5810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8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85825" cy="13335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44595" name=""/>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9.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811565"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4.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707262"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4.5pt;height:6.8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66725" cy="16192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48598" name=""/>
                        <pic:cNvPicPr>
                          <a:picLocks noChangeAspect="1"/>
                        </pic:cNvPicPr>
                        <pic:nvPr/>
                      </pic:nvPicPr>
                      <pic:blipFill>
                        <a:blip/>
                        <a:stretch/>
                      </pic:blipFill>
                      <pic:spPr bwMode="auto">
                        <a:xfrm>
                          <a:off x="0" y="0"/>
                          <a:ext cx="466724"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6.8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28625" cy="12382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482827" name=""/>
                        <pic:cNvPicPr>
                          <a:picLocks noChangeAspect="1"/>
                        </pic:cNvPicPr>
                        <pic:nvPr/>
                      </pic:nvPicPr>
                      <pic:blipFill>
                        <a:blip/>
                        <a:stretch/>
                      </pic:blipFill>
                      <pic:spPr bwMode="auto">
                        <a:xfrm>
                          <a:off x="0" y="0"/>
                          <a:ext cx="428625"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3.8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38125" cy="10477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858579" name=""/>
                        <pic:cNvPicPr>
                          <a:picLocks noChangeAspect="1"/>
                        </pic:cNvPicPr>
                        <pic:nvPr/>
                      </pic:nvPicPr>
                      <pic:blipFill>
                        <a:blip/>
                        <a:stretch/>
                      </pic:blipFill>
                      <pic:spPr bwMode="auto">
                        <a:xfrm>
                          <a:off x="0" y="0"/>
                          <a:ext cx="2381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8.8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438525"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7.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903299"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72573"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308621"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47725" cy="142875"/>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895719" name=""/>
                        <pic:cNvPicPr>
                          <a:picLocks noChangeAspect="1"/>
                        </pic:cNvPicPr>
                        <pic:nvPr/>
                      </pic:nvPicPr>
                      <pic:blipFill>
                        <a:blip/>
                        <a:stretch/>
                      </pic:blipFill>
                      <pic:spPr bwMode="auto">
                        <a:xfrm>
                          <a:off x="0" y="0"/>
                          <a:ext cx="8477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6.8pt;height:11.2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w:t>
      </w:r>
      <w:r/>
    </w:p>
    <w:p>
      <w:pPr>
        <w:ind w:left="0" w:right="0" w:firstLine="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6.用斜线划除的地方无需填写。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招标文件要求提供或投标人认为应附的其他材料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Wingdings 2">
    <w:panose1 w:val="05020102010507070707"/>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3">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4">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5">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decimal"/>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decimal"/>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decimal"/>
      <w:isLgl w:val="false"/>
      <w:suff w:val="tab"/>
      <w:lvlText w:val="%9."/>
      <w:lvlJc w:val="right"/>
      <w:pPr>
        <w:ind w:left="4200" w:hanging="420"/>
      </w:pPr>
    </w:lvl>
  </w:abstractNum>
  <w:abstractNum w:abstractNumId="6">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decimal"/>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decimal"/>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decimal"/>
      <w:isLgl w:val="false"/>
      <w:suff w:val="tab"/>
      <w:lvlText w:val="%9."/>
      <w:lvlJc w:val="right"/>
      <w:pPr>
        <w:ind w:left="4200" w:hanging="420"/>
      </w:p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9">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10">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2">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decimal"/>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decimal"/>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decimal"/>
      <w:isLgl w:val="false"/>
      <w:suff w:val="tab"/>
      <w:lvlText w:val="%9."/>
      <w:lvlJc w:val="right"/>
      <w:pPr>
        <w:ind w:left="4200" w:hanging="420"/>
      </w:pPr>
    </w:lvl>
  </w:abstractNum>
  <w:abstractNum w:abstractNumId="13">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decimal"/>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decimal"/>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decimal"/>
      <w:isLgl w:val="false"/>
      <w:suff w:val="tab"/>
      <w:lvlText w:val="%9."/>
      <w:lvlJc w:val="right"/>
      <w:pPr>
        <w:ind w:left="420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link w:val="649"/>
    <w:uiPriority w:val="9"/>
    <w:qFormat/>
    <w:pPr>
      <w:keepLines/>
      <w:keepNext/>
      <w:spacing w:before="480" w:after="200"/>
      <w:outlineLvl w:val="0"/>
    </w:pPr>
    <w:rPr>
      <w:rFonts w:ascii="Arial" w:hAnsi="Arial" w:eastAsia="Arial" w:cs="Arial"/>
      <w:sz w:val="40"/>
      <w:szCs w:val="40"/>
    </w:rPr>
  </w:style>
  <w:style w:type="character" w:styleId="649">
    <w:name w:val="Heading 1 Char"/>
    <w:link w:val="648"/>
    <w:uiPriority w:val="9"/>
    <w:rPr>
      <w:rFonts w:ascii="Arial" w:hAnsi="Arial" w:eastAsia="Arial" w:cs="Arial"/>
      <w:sz w:val="40"/>
      <w:szCs w:val="40"/>
    </w:rPr>
  </w:style>
  <w:style w:type="paragraph" w:styleId="650">
    <w:name w:val="Heading 2"/>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link w:val="650"/>
    <w:uiPriority w:val="9"/>
    <w:rPr>
      <w:rFonts w:ascii="Arial" w:hAnsi="Arial" w:eastAsia="Arial" w:cs="Arial"/>
      <w:sz w:val="34"/>
    </w:rPr>
  </w:style>
  <w:style w:type="paragraph" w:styleId="652">
    <w:name w:val="Heading 3"/>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link w:val="652"/>
    <w:uiPriority w:val="9"/>
    <w:rPr>
      <w:rFonts w:ascii="Arial" w:hAnsi="Arial" w:eastAsia="Arial" w:cs="Arial"/>
      <w:sz w:val="30"/>
      <w:szCs w:val="30"/>
    </w:rPr>
  </w:style>
  <w:style w:type="paragraph" w:styleId="654">
    <w:name w:val="Heading 4"/>
    <w:link w:val="655"/>
    <w:uiPriority w:val="9"/>
    <w:unhideWhenUsed/>
    <w:qFormat/>
    <w:pPr>
      <w:keepLines/>
      <w:keepNext/>
      <w:spacing w:before="320" w:after="200"/>
      <w:outlineLvl w:val="3"/>
    </w:pPr>
    <w:rPr>
      <w:rFonts w:ascii="Arial" w:hAnsi="Arial" w:eastAsia="Arial" w:cs="Arial"/>
      <w:b/>
      <w:bCs/>
      <w:sz w:val="26"/>
      <w:szCs w:val="26"/>
    </w:rPr>
  </w:style>
  <w:style w:type="character" w:styleId="655">
    <w:name w:val="Heading 4 Char"/>
    <w:link w:val="654"/>
    <w:uiPriority w:val="9"/>
    <w:rPr>
      <w:rFonts w:ascii="Arial" w:hAnsi="Arial" w:eastAsia="Arial" w:cs="Arial"/>
      <w:b/>
      <w:bCs/>
      <w:sz w:val="26"/>
      <w:szCs w:val="26"/>
    </w:rPr>
  </w:style>
  <w:style w:type="paragraph" w:styleId="656">
    <w:name w:val="Heading 5"/>
    <w:link w:val="657"/>
    <w:uiPriority w:val="9"/>
    <w:unhideWhenUsed/>
    <w:qFormat/>
    <w:pPr>
      <w:keepLines/>
      <w:keepNext/>
      <w:spacing w:before="320" w:after="200"/>
      <w:outlineLvl w:val="4"/>
    </w:pPr>
    <w:rPr>
      <w:rFonts w:ascii="Arial" w:hAnsi="Arial" w:eastAsia="Arial" w:cs="Arial"/>
      <w:b/>
      <w:bCs/>
      <w:sz w:val="24"/>
      <w:szCs w:val="24"/>
    </w:rPr>
  </w:style>
  <w:style w:type="character" w:styleId="657">
    <w:name w:val="Heading 5 Char"/>
    <w:link w:val="656"/>
    <w:uiPriority w:val="9"/>
    <w:rPr>
      <w:rFonts w:ascii="Arial" w:hAnsi="Arial" w:eastAsia="Arial" w:cs="Arial"/>
      <w:b/>
      <w:bCs/>
      <w:sz w:val="24"/>
      <w:szCs w:val="24"/>
    </w:rPr>
  </w:style>
  <w:style w:type="paragraph" w:styleId="658">
    <w:name w:val="Heading 6"/>
    <w:link w:val="659"/>
    <w:uiPriority w:val="9"/>
    <w:unhideWhenUsed/>
    <w:qFormat/>
    <w:pPr>
      <w:keepLines/>
      <w:keepNext/>
      <w:spacing w:before="320" w:after="200"/>
      <w:outlineLvl w:val="5"/>
    </w:pPr>
    <w:rPr>
      <w:rFonts w:ascii="Arial" w:hAnsi="Arial" w:eastAsia="Arial" w:cs="Arial"/>
      <w:b/>
      <w:bCs/>
      <w:sz w:val="22"/>
      <w:szCs w:val="22"/>
    </w:rPr>
  </w:style>
  <w:style w:type="character" w:styleId="659">
    <w:name w:val="Heading 6 Char"/>
    <w:link w:val="658"/>
    <w:uiPriority w:val="9"/>
    <w:rPr>
      <w:rFonts w:ascii="Arial" w:hAnsi="Arial" w:eastAsia="Arial" w:cs="Arial"/>
      <w:b/>
      <w:bCs/>
      <w:sz w:val="22"/>
      <w:szCs w:val="22"/>
    </w:rPr>
  </w:style>
  <w:style w:type="paragraph" w:styleId="660">
    <w:name w:val="Heading 7"/>
    <w:link w:val="661"/>
    <w:uiPriority w:val="9"/>
    <w:unhideWhenUsed/>
    <w:qFormat/>
    <w:pPr>
      <w:keepLines/>
      <w:keepNext/>
      <w:spacing w:before="320" w:after="200"/>
      <w:outlineLvl w:val="6"/>
    </w:pPr>
    <w:rPr>
      <w:rFonts w:ascii="Arial" w:hAnsi="Arial" w:eastAsia="Arial" w:cs="Arial"/>
      <w:b/>
      <w:bCs/>
      <w:i/>
      <w:iCs/>
      <w:sz w:val="22"/>
      <w:szCs w:val="22"/>
    </w:rPr>
  </w:style>
  <w:style w:type="character" w:styleId="661">
    <w:name w:val="Heading 7 Char"/>
    <w:link w:val="660"/>
    <w:uiPriority w:val="9"/>
    <w:rPr>
      <w:rFonts w:ascii="Arial" w:hAnsi="Arial" w:eastAsia="Arial" w:cs="Arial"/>
      <w:b/>
      <w:bCs/>
      <w:i/>
      <w:iCs/>
      <w:sz w:val="22"/>
      <w:szCs w:val="22"/>
    </w:rPr>
  </w:style>
  <w:style w:type="paragraph" w:styleId="662">
    <w:name w:val="Heading 8"/>
    <w:link w:val="663"/>
    <w:uiPriority w:val="9"/>
    <w:unhideWhenUsed/>
    <w:qFormat/>
    <w:pPr>
      <w:keepLines/>
      <w:keepNext/>
      <w:spacing w:before="320" w:after="200"/>
      <w:outlineLvl w:val="7"/>
    </w:pPr>
    <w:rPr>
      <w:rFonts w:ascii="Arial" w:hAnsi="Arial" w:eastAsia="Arial" w:cs="Arial"/>
      <w:i/>
      <w:iCs/>
      <w:sz w:val="22"/>
      <w:szCs w:val="22"/>
    </w:rPr>
  </w:style>
  <w:style w:type="character" w:styleId="663">
    <w:name w:val="Heading 8 Char"/>
    <w:link w:val="662"/>
    <w:uiPriority w:val="9"/>
    <w:rPr>
      <w:rFonts w:ascii="Arial" w:hAnsi="Arial" w:eastAsia="Arial" w:cs="Arial"/>
      <w:i/>
      <w:iCs/>
      <w:sz w:val="22"/>
      <w:szCs w:val="22"/>
    </w:rPr>
  </w:style>
  <w:style w:type="paragraph" w:styleId="664">
    <w:name w:val="Heading 9"/>
    <w:link w:val="665"/>
    <w:uiPriority w:val="9"/>
    <w:unhideWhenUsed/>
    <w:qFormat/>
    <w:pPr>
      <w:keepLines/>
      <w:keepNext/>
      <w:spacing w:before="320" w:after="200"/>
      <w:outlineLvl w:val="8"/>
    </w:pPr>
    <w:rPr>
      <w:rFonts w:ascii="Arial" w:hAnsi="Arial" w:eastAsia="Arial" w:cs="Arial"/>
      <w:i/>
      <w:iCs/>
      <w:sz w:val="21"/>
      <w:szCs w:val="21"/>
    </w:rPr>
  </w:style>
  <w:style w:type="character" w:styleId="665">
    <w:name w:val="Heading 9 Char"/>
    <w:link w:val="664"/>
    <w:uiPriority w:val="9"/>
    <w:rPr>
      <w:rFonts w:ascii="Arial" w:hAnsi="Arial" w:eastAsia="Arial" w:cs="Arial"/>
      <w:i/>
      <w:iCs/>
      <w:sz w:val="21"/>
      <w:szCs w:val="21"/>
    </w:rPr>
  </w:style>
  <w:style w:type="paragraph" w:styleId="666">
    <w:name w:val="List Paragraph"/>
    <w:uiPriority w:val="34"/>
    <w:qFormat/>
    <w:pPr>
      <w:contextualSpacing/>
      <w:ind w:left="720"/>
    </w:pPr>
  </w:style>
  <w:style w:type="paragraph" w:styleId="667">
    <w:name w:val="No Spacing"/>
    <w:uiPriority w:val="1"/>
    <w:qFormat/>
    <w:pPr>
      <w:spacing w:before="0" w:after="0" w:line="240" w:lineRule="auto"/>
    </w:pPr>
  </w:style>
  <w:style w:type="paragraph" w:styleId="668">
    <w:name w:val="Title"/>
    <w:link w:val="669"/>
    <w:uiPriority w:val="10"/>
    <w:qFormat/>
    <w:pPr>
      <w:contextualSpacing/>
      <w:spacing w:before="300" w:after="200"/>
    </w:pPr>
    <w:rPr>
      <w:sz w:val="48"/>
      <w:szCs w:val="48"/>
    </w:rPr>
  </w:style>
  <w:style w:type="character" w:styleId="669">
    <w:name w:val="Title Char"/>
    <w:link w:val="668"/>
    <w:uiPriority w:val="10"/>
    <w:rPr>
      <w:sz w:val="48"/>
      <w:szCs w:val="48"/>
    </w:rPr>
  </w:style>
  <w:style w:type="paragraph" w:styleId="670">
    <w:name w:val="Subtitle"/>
    <w:link w:val="671"/>
    <w:uiPriority w:val="11"/>
    <w:qFormat/>
    <w:pPr>
      <w:spacing w:before="200" w:after="200"/>
    </w:pPr>
    <w:rPr>
      <w:sz w:val="24"/>
      <w:szCs w:val="24"/>
    </w:rPr>
  </w:style>
  <w:style w:type="character" w:styleId="671">
    <w:name w:val="Subtitle Char"/>
    <w:link w:val="670"/>
    <w:uiPriority w:val="11"/>
    <w:rPr>
      <w:sz w:val="24"/>
      <w:szCs w:val="24"/>
    </w:rPr>
  </w:style>
  <w:style w:type="paragraph" w:styleId="672">
    <w:name w:val="Quote"/>
    <w:link w:val="673"/>
    <w:uiPriority w:val="29"/>
    <w:qFormat/>
    <w:pPr>
      <w:ind w:left="720" w:right="720"/>
    </w:pPr>
    <w:rPr>
      <w:i/>
    </w:rPr>
  </w:style>
  <w:style w:type="character" w:styleId="673">
    <w:name w:val="Quote Char"/>
    <w:link w:val="672"/>
    <w:uiPriority w:val="29"/>
    <w:rPr>
      <w:i/>
    </w:rPr>
  </w:style>
  <w:style w:type="paragraph" w:styleId="674">
    <w:name w:val="Intense Quote"/>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paragraph" w:styleId="676">
    <w:name w:val="Header"/>
    <w:link w:val="677"/>
    <w:uiPriority w:val="99"/>
    <w:unhideWhenUsed/>
    <w:pPr>
      <w:spacing w:after="0" w:line="240" w:lineRule="auto"/>
      <w:tabs>
        <w:tab w:val="center" w:pos="7143" w:leader="none"/>
        <w:tab w:val="right" w:pos="14287" w:leader="none"/>
      </w:tabs>
    </w:pPr>
  </w:style>
  <w:style w:type="character" w:styleId="677">
    <w:name w:val="Header Char"/>
    <w:link w:val="676"/>
    <w:uiPriority w:val="99"/>
  </w:style>
  <w:style w:type="paragraph" w:styleId="678">
    <w:name w:val="Footer"/>
    <w:link w:val="681"/>
    <w:uiPriority w:val="99"/>
    <w:unhideWhenUsed/>
    <w:pPr>
      <w:spacing w:after="0" w:line="240" w:lineRule="auto"/>
      <w:tabs>
        <w:tab w:val="center" w:pos="7143" w:leader="none"/>
        <w:tab w:val="right" w:pos="14287" w:leader="none"/>
      </w:tabs>
    </w:pPr>
  </w:style>
  <w:style w:type="character" w:styleId="679">
    <w:name w:val="Footer Char"/>
    <w:link w:val="678"/>
    <w:uiPriority w:val="99"/>
  </w:style>
  <w:style w:type="paragraph" w:styleId="680">
    <w:name w:val="Caption"/>
    <w:uiPriority w:val="35"/>
    <w:semiHidden/>
    <w:unhideWhenUsed/>
    <w:qFormat/>
    <w:pPr>
      <w:spacing w:line="276" w:lineRule="auto"/>
    </w:pPr>
    <w:rPr>
      <w:b/>
      <w:bCs/>
      <w:color w:val="4f81bd" w:themeColor="accent1"/>
      <w:sz w:val="18"/>
      <w:szCs w:val="18"/>
    </w:rPr>
  </w:style>
  <w:style w:type="character" w:styleId="681">
    <w:name w:val="Caption Char"/>
    <w:basedOn w:val="680"/>
    <w:link w:val="678"/>
    <w:uiPriority w:val="99"/>
  </w:style>
  <w:style w:type="table" w:styleId="6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8">
    <w:name w:val="Hyperlink"/>
    <w:uiPriority w:val="99"/>
    <w:unhideWhenUsed/>
    <w:rPr>
      <w:color w:val="0000ff" w:themeColor="hyperlink"/>
      <w:u w:val="single"/>
    </w:rPr>
  </w:style>
  <w:style w:type="paragraph" w:styleId="809">
    <w:name w:val="footnote text"/>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uiPriority w:val="99"/>
    <w:unhideWhenUsed/>
    <w:rPr>
      <w:vertAlign w:val="superscript"/>
    </w:rPr>
  </w:style>
  <w:style w:type="paragraph" w:styleId="812">
    <w:name w:val="endnote text"/>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uiPriority w:val="99"/>
    <w:semiHidden/>
    <w:unhideWhenUsed/>
    <w:rPr>
      <w:vertAlign w:val="superscript"/>
    </w:rPr>
  </w:style>
  <w:style w:type="paragraph" w:styleId="815">
    <w:name w:val="toc 1"/>
    <w:uiPriority w:val="39"/>
    <w:unhideWhenUsed/>
    <w:pPr>
      <w:ind w:left="0" w:right="0" w:firstLine="0"/>
      <w:spacing w:after="57"/>
    </w:pPr>
  </w:style>
  <w:style w:type="paragraph" w:styleId="816">
    <w:name w:val="toc 2"/>
    <w:uiPriority w:val="39"/>
    <w:unhideWhenUsed/>
    <w:pPr>
      <w:ind w:left="283" w:right="0" w:firstLine="0"/>
      <w:spacing w:after="57"/>
    </w:pPr>
  </w:style>
  <w:style w:type="paragraph" w:styleId="817">
    <w:name w:val="toc 3"/>
    <w:uiPriority w:val="39"/>
    <w:unhideWhenUsed/>
    <w:pPr>
      <w:ind w:left="567" w:right="0" w:firstLine="0"/>
      <w:spacing w:after="57"/>
    </w:pPr>
  </w:style>
  <w:style w:type="paragraph" w:styleId="818">
    <w:name w:val="toc 4"/>
    <w:uiPriority w:val="39"/>
    <w:unhideWhenUsed/>
    <w:pPr>
      <w:ind w:left="850" w:right="0" w:firstLine="0"/>
      <w:spacing w:after="57"/>
    </w:pPr>
  </w:style>
  <w:style w:type="paragraph" w:styleId="819">
    <w:name w:val="toc 5"/>
    <w:uiPriority w:val="39"/>
    <w:unhideWhenUsed/>
    <w:pPr>
      <w:ind w:left="1134" w:right="0" w:firstLine="0"/>
      <w:spacing w:after="57"/>
    </w:pPr>
  </w:style>
  <w:style w:type="paragraph" w:styleId="820">
    <w:name w:val="toc 6"/>
    <w:uiPriority w:val="39"/>
    <w:unhideWhenUsed/>
    <w:pPr>
      <w:ind w:left="1417" w:right="0" w:firstLine="0"/>
      <w:spacing w:after="57"/>
    </w:pPr>
  </w:style>
  <w:style w:type="paragraph" w:styleId="821">
    <w:name w:val="toc 7"/>
    <w:uiPriority w:val="39"/>
    <w:unhideWhenUsed/>
    <w:pPr>
      <w:ind w:left="1701" w:right="0" w:firstLine="0"/>
      <w:spacing w:after="57"/>
    </w:pPr>
  </w:style>
  <w:style w:type="paragraph" w:styleId="822">
    <w:name w:val="toc 8"/>
    <w:uiPriority w:val="39"/>
    <w:unhideWhenUsed/>
    <w:pPr>
      <w:ind w:left="1984" w:right="0" w:firstLine="0"/>
      <w:spacing w:after="57"/>
    </w:pPr>
  </w:style>
  <w:style w:type="paragraph" w:styleId="823">
    <w:name w:val="toc 9"/>
    <w:uiPriority w:val="39"/>
    <w:unhideWhenUsed/>
    <w:pPr>
      <w:ind w:left="2268" w:right="0" w:firstLine="0"/>
      <w:spacing w:after="57"/>
    </w:pPr>
  </w:style>
  <w:style w:type="paragraph" w:styleId="824">
    <w:name w:val="TOC Heading"/>
    <w:uiPriority w:val="39"/>
    <w:unhideWhenUsed/>
  </w:style>
  <w:style w:type="paragraph" w:styleId="825">
    <w:name w:val="table of figures"/>
    <w:uiPriority w:val="99"/>
    <w:unhideWhenUsed/>
    <w:pPr>
      <w:spacing w:after="0" w:afterAutospacing="0"/>
    </w:pPr>
  </w:style>
  <w:style w:type="character" w:styleId="826" w:default="1">
    <w:name w:val="Default Paragraph Font"/>
    <w:uiPriority w:val="1"/>
    <w:semiHidden/>
    <w:unhideWhenUsed/>
  </w:style>
  <w:style w:type="numbering" w:styleId="827" w:default="1">
    <w:name w:val="No List"/>
    <w:uiPriority w:val="99"/>
    <w:semiHidden/>
    <w:unhideWhenUsed/>
  </w:style>
  <w:style w:type="paragraph" w:styleId="828" w:default="1">
    <w:name w:val="Normal"/>
    <w:qFormat/>
  </w:style>
  <w:style w:type="table" w:styleId="8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1"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2"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5"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7" TargetMode="External"/><Relationship Id="rId16"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郭遥</cp:lastModifiedBy>
  <cp:revision>2</cp:revision>
  <dcterms:created xsi:type="dcterms:W3CDTF">2026-06-05T02:21:29Z</dcterms:created>
  <dcterms:modified xsi:type="dcterms:W3CDTF">2026-06-05T03:25:35Z</dcterms:modified>
</cp:coreProperties>
</file>